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D20" w:rsidRDefault="004B4D20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B4D20" w:rsidRDefault="004B4D20">
      <w:pPr>
        <w:pStyle w:val="ConsPlusNormal"/>
        <w:jc w:val="both"/>
        <w:outlineLvl w:val="0"/>
      </w:pPr>
    </w:p>
    <w:p w:rsidR="004B4D20" w:rsidRDefault="004B4D20">
      <w:pPr>
        <w:pStyle w:val="ConsPlusNormal"/>
        <w:jc w:val="right"/>
        <w:outlineLvl w:val="0"/>
      </w:pPr>
      <w:r>
        <w:t>Утвержден и введен в действие</w:t>
      </w:r>
    </w:p>
    <w:p w:rsidR="004B4D20" w:rsidRDefault="004B4D20">
      <w:pPr>
        <w:pStyle w:val="ConsPlusNormal"/>
        <w:jc w:val="right"/>
      </w:pPr>
      <w:hyperlink r:id="rId5">
        <w:r>
          <w:rPr>
            <w:color w:val="0000FF"/>
          </w:rPr>
          <w:t>Приказом</w:t>
        </w:r>
      </w:hyperlink>
      <w:r>
        <w:t xml:space="preserve"> Министерства строительства</w:t>
      </w:r>
    </w:p>
    <w:p w:rsidR="004B4D20" w:rsidRDefault="004B4D20">
      <w:pPr>
        <w:pStyle w:val="ConsPlusNormal"/>
        <w:jc w:val="right"/>
      </w:pPr>
      <w:r>
        <w:t>и жилищно-коммунального хозяйства</w:t>
      </w:r>
    </w:p>
    <w:p w:rsidR="004B4D20" w:rsidRDefault="004B4D20">
      <w:pPr>
        <w:pStyle w:val="ConsPlusNormal"/>
        <w:jc w:val="right"/>
      </w:pPr>
      <w:r>
        <w:t>Российской Федерации</w:t>
      </w:r>
    </w:p>
    <w:p w:rsidR="004B4D20" w:rsidRDefault="004B4D20">
      <w:pPr>
        <w:pStyle w:val="ConsPlusNormal"/>
        <w:jc w:val="right"/>
      </w:pPr>
      <w:r>
        <w:t>от 17 декабря 2018 г. N 814/пр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jc w:val="center"/>
      </w:pPr>
      <w:r>
        <w:t>СВОД ПРАВИЛ</w:t>
      </w:r>
    </w:p>
    <w:p w:rsidR="004B4D20" w:rsidRDefault="004B4D20">
      <w:pPr>
        <w:pStyle w:val="ConsPlusTitle"/>
        <w:jc w:val="both"/>
      </w:pPr>
    </w:p>
    <w:p w:rsidR="004B4D20" w:rsidRDefault="004B4D20">
      <w:pPr>
        <w:pStyle w:val="ConsPlusTitle"/>
        <w:jc w:val="center"/>
      </w:pPr>
      <w:r>
        <w:t>ИНФОРМАЦИОННОЕ МОДЕЛИРОВАНИЕ В СТРОИТЕЛЬСТВЕ</w:t>
      </w:r>
    </w:p>
    <w:p w:rsidR="004B4D20" w:rsidRDefault="004B4D20">
      <w:pPr>
        <w:pStyle w:val="ConsPlusTitle"/>
        <w:jc w:val="both"/>
      </w:pPr>
    </w:p>
    <w:p w:rsidR="004B4D20" w:rsidRDefault="004B4D20">
      <w:pPr>
        <w:pStyle w:val="ConsPlusTitle"/>
        <w:jc w:val="center"/>
      </w:pPr>
      <w:r>
        <w:t>ПРАВИЛА РАЗРАБОТКИ ПЛАНОВ ПРОЕКТОВ, РЕАЛИЗУЕМЫХ</w:t>
      </w:r>
    </w:p>
    <w:p w:rsidR="004B4D20" w:rsidRDefault="004B4D20">
      <w:pPr>
        <w:pStyle w:val="ConsPlusTitle"/>
        <w:jc w:val="center"/>
      </w:pPr>
      <w:r>
        <w:t>С ПРИМЕНЕНИЕМ ТЕХНОЛОГИИ ИНФОРМАЦИОННОГО МОДЕЛИРОВАНИЯ</w:t>
      </w:r>
    </w:p>
    <w:p w:rsidR="004B4D20" w:rsidRDefault="004B4D20">
      <w:pPr>
        <w:pStyle w:val="ConsPlusTitle"/>
        <w:jc w:val="both"/>
      </w:pPr>
    </w:p>
    <w:p w:rsidR="004B4D20" w:rsidRPr="004B4D20" w:rsidRDefault="004B4D20">
      <w:pPr>
        <w:pStyle w:val="ConsPlusTitle"/>
        <w:jc w:val="center"/>
        <w:rPr>
          <w:lang w:val="en-US"/>
        </w:rPr>
      </w:pPr>
      <w:r w:rsidRPr="004B4D20">
        <w:rPr>
          <w:lang w:val="en-US"/>
        </w:rPr>
        <w:t>Building information modeling. Project execution</w:t>
      </w:r>
    </w:p>
    <w:p w:rsidR="004B4D20" w:rsidRPr="004B4D20" w:rsidRDefault="004B4D20">
      <w:pPr>
        <w:pStyle w:val="ConsPlusTitle"/>
        <w:jc w:val="center"/>
        <w:rPr>
          <w:lang w:val="en-US"/>
        </w:rPr>
      </w:pPr>
      <w:r w:rsidRPr="004B4D20">
        <w:rPr>
          <w:lang w:val="en-US"/>
        </w:rPr>
        <w:t>planning guide</w:t>
      </w:r>
    </w:p>
    <w:p w:rsidR="004B4D20" w:rsidRPr="004B4D20" w:rsidRDefault="004B4D20">
      <w:pPr>
        <w:pStyle w:val="ConsPlusTitle"/>
        <w:jc w:val="both"/>
        <w:rPr>
          <w:lang w:val="en-US"/>
        </w:rPr>
      </w:pPr>
    </w:p>
    <w:p w:rsidR="004B4D20" w:rsidRDefault="004B4D20">
      <w:pPr>
        <w:pStyle w:val="ConsPlusTitle"/>
        <w:jc w:val="center"/>
      </w:pPr>
      <w:r>
        <w:t>СП 404.1325800.2018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right"/>
      </w:pPr>
      <w:r>
        <w:rPr>
          <w:b/>
        </w:rPr>
        <w:t>Дата введения</w:t>
      </w:r>
    </w:p>
    <w:p w:rsidR="004B4D20" w:rsidRDefault="004B4D20">
      <w:pPr>
        <w:pStyle w:val="ConsPlusNormal"/>
        <w:jc w:val="right"/>
      </w:pPr>
      <w:r>
        <w:rPr>
          <w:b/>
        </w:rPr>
        <w:t>18 июня 2019 года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jc w:val="center"/>
        <w:outlineLvl w:val="1"/>
      </w:pPr>
      <w:r>
        <w:t>Предисловие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rPr>
          <w:b/>
        </w:rPr>
        <w:t>Сведения о своде правил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1 ИСПОЛНИТЕЛИ - Акционерное общество "Научно-исследовательский центр "Строительство" - ЦНИИСК им. В.А. Кучеренко, Общество с ограниченной ответственностью "КОНКУРАТОР" (ООО "КОНКУРАТОР")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2 ВНЕСЕН Техническим комитетом по стандартизации ТК 465 "Строительство"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3 ПОДГОТОВЛЕН к утверждению Департаментом градостроительной деятельности и архитектуры Министерства строительства и жилищно-коммунального хозяйства Российской Федерации (Минстрой России)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4 УТВЕРЖДЕН </w:t>
      </w:r>
      <w:hyperlink r:id="rId6">
        <w:r>
          <w:rPr>
            <w:color w:val="0000FF"/>
          </w:rPr>
          <w:t>приказом</w:t>
        </w:r>
      </w:hyperlink>
      <w:r>
        <w:t xml:space="preserve"> Министерства строительства и жилищно-коммунального хозяйства Российской Федерации от 17 декабря 2018 г. N 814/пр и введен в действие с 18 июня 2019 г.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5 ЗАРЕГИСТРИРОВАН Федеральным агентством по техническому регулированию и метрологии (Росстандарт)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6 ВВЕДЕН ВПЕРВЫЕ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rPr>
          <w:i/>
        </w:rPr>
        <w:t>В случае пересмотра (замены) или отмены настоящего свода правил соответствующее уведомление будет опубликовано в установленном порядке. Соответствующая информация, уведомление и тексты размещаются также в информационной системе общего пользования - на официальном сайте разработчика (Минстрой России) в сети Интернет.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jc w:val="center"/>
        <w:outlineLvl w:val="1"/>
      </w:pPr>
      <w:r>
        <w:t>Введение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 xml:space="preserve">Настоящий свод правил разработан в соответствии с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30 декабря 2009 г. N 384-ФЗ "Технический регламент о безопасности зданий и сооружений" в целях выработки </w:t>
      </w:r>
      <w:r>
        <w:lastRenderedPageBreak/>
        <w:t>единых подходов к процессу планирования инвестиционно-строительных проектов, реализуемых с применением технологии информационного моделирования.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Свод правил подготовлен авторским коллективом: АО "НИЦ "Строительство" - ЦНИИСК им. В.А. Кучеренко (руководитель разработки - д-р техн. наук </w:t>
      </w:r>
      <w:r>
        <w:rPr>
          <w:i/>
        </w:rPr>
        <w:t>И.И. Ведяков,</w:t>
      </w:r>
      <w:r>
        <w:t xml:space="preserve"> руководитель темы - канд. техн. наук </w:t>
      </w:r>
      <w:r>
        <w:rPr>
          <w:i/>
        </w:rPr>
        <w:t>Ю.Н. Жук, А.В. Ананьев)</w:t>
      </w:r>
      <w:r>
        <w:t xml:space="preserve"> и ООО "КОНКУРАТОР </w:t>
      </w:r>
      <w:r>
        <w:rPr>
          <w:i/>
        </w:rPr>
        <w:t>(М.Г. Король, С.Э. Бенклян).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ind w:firstLine="540"/>
        <w:jc w:val="both"/>
        <w:outlineLvl w:val="1"/>
      </w:pPr>
      <w:r>
        <w:t>1 Область применения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1.1 Настоящий свод правил устанавливает общие правила, порядок разработки и структуру планов проектов, реализуемых с применением технологии информационного моделирования объектов строительства.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1.2 Требования настоящего свода правил распространяются на процессы планирования проектов в строительстве, реализуемых с применением технологии информационного моделирования, и могут быть применены при строительстве объектов различного функционального назначения, их реконструкции и капитальном ремонте.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ind w:firstLine="540"/>
        <w:jc w:val="both"/>
        <w:outlineLvl w:val="1"/>
      </w:pPr>
      <w:r>
        <w:t>2 Нормативные ссылки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В настоящем своде правил использованы нормативные ссылки на следующие документы:</w:t>
      </w:r>
    </w:p>
    <w:p w:rsidR="004B4D20" w:rsidRDefault="004B4D20">
      <w:pPr>
        <w:pStyle w:val="ConsPlusNormal"/>
        <w:spacing w:before="220"/>
        <w:ind w:firstLine="540"/>
        <w:jc w:val="both"/>
      </w:pPr>
      <w:hyperlink r:id="rId8">
        <w:r>
          <w:rPr>
            <w:color w:val="0000FF"/>
          </w:rPr>
          <w:t>ГОСТ Р 54869-2011</w:t>
        </w:r>
      </w:hyperlink>
      <w:r>
        <w:t xml:space="preserve"> Проектный менеджмент. Требования к управлению проектом</w:t>
      </w:r>
    </w:p>
    <w:p w:rsidR="004B4D20" w:rsidRDefault="004B4D20">
      <w:pPr>
        <w:pStyle w:val="ConsPlusNormal"/>
        <w:spacing w:before="220"/>
        <w:ind w:firstLine="540"/>
        <w:jc w:val="both"/>
      </w:pPr>
      <w:hyperlink r:id="rId9">
        <w:r>
          <w:rPr>
            <w:color w:val="0000FF"/>
          </w:rPr>
          <w:t>ГОСТ Р 57310-2016</w:t>
        </w:r>
      </w:hyperlink>
      <w:r>
        <w:t xml:space="preserve"> (ИСО 29481-1:2010) Моделирование информационное в строительстве. Руководство по доставке информации. Методология и формат</w:t>
      </w:r>
    </w:p>
    <w:p w:rsidR="004B4D20" w:rsidRDefault="004B4D20">
      <w:pPr>
        <w:pStyle w:val="ConsPlusNormal"/>
        <w:spacing w:before="220"/>
        <w:ind w:firstLine="540"/>
        <w:jc w:val="both"/>
      </w:pPr>
      <w:hyperlink r:id="rId10">
        <w:r>
          <w:rPr>
            <w:color w:val="0000FF"/>
          </w:rPr>
          <w:t>ГОСТ Р 57311-2016</w:t>
        </w:r>
      </w:hyperlink>
      <w:r>
        <w:t xml:space="preserve"> Моделирование информационное в строительстве. Требования к эксплуатационной документации объектов завершенного строительства</w:t>
      </w:r>
    </w:p>
    <w:p w:rsidR="004B4D20" w:rsidRDefault="004B4D20">
      <w:pPr>
        <w:pStyle w:val="ConsPlusNormal"/>
        <w:spacing w:before="220"/>
        <w:ind w:firstLine="540"/>
        <w:jc w:val="both"/>
      </w:pPr>
      <w:hyperlink r:id="rId11">
        <w:r>
          <w:rPr>
            <w:color w:val="0000FF"/>
          </w:rPr>
          <w:t>ГОСТ Р 57363-2016</w:t>
        </w:r>
      </w:hyperlink>
      <w:r>
        <w:t xml:space="preserve"> Управление проектом в строительстве. Деятельность управляющего проектом (технического заказчика)</w:t>
      </w:r>
    </w:p>
    <w:p w:rsidR="004B4D20" w:rsidRDefault="004B4D20">
      <w:pPr>
        <w:pStyle w:val="ConsPlusNormal"/>
        <w:spacing w:before="220"/>
        <w:ind w:firstLine="540"/>
        <w:jc w:val="both"/>
      </w:pPr>
      <w:hyperlink r:id="rId12">
        <w:r>
          <w:rPr>
            <w:color w:val="0000FF"/>
          </w:rPr>
          <w:t>СП 328.1325800.2017</w:t>
        </w:r>
      </w:hyperlink>
      <w:r>
        <w:t xml:space="preserve"> Информационное моделирование в строительстве. Правила формирования компонентов информационной модели</w:t>
      </w:r>
    </w:p>
    <w:p w:rsidR="004B4D20" w:rsidRDefault="004B4D20">
      <w:pPr>
        <w:pStyle w:val="ConsPlusNormal"/>
        <w:spacing w:before="220"/>
        <w:ind w:firstLine="540"/>
        <w:jc w:val="both"/>
      </w:pPr>
      <w:hyperlink r:id="rId13">
        <w:r>
          <w:rPr>
            <w:color w:val="0000FF"/>
          </w:rPr>
          <w:t>СП 331.1325800.2017</w:t>
        </w:r>
      </w:hyperlink>
      <w:r>
        <w:t xml:space="preserve"> Информационное моделирование в строительстве. Правила обмена между информационными моделями объектов и моделями, используемыми в программных комплексах</w:t>
      </w:r>
    </w:p>
    <w:p w:rsidR="004B4D20" w:rsidRDefault="004B4D20">
      <w:pPr>
        <w:pStyle w:val="ConsPlusNormal"/>
        <w:spacing w:before="220"/>
        <w:ind w:firstLine="540"/>
        <w:jc w:val="both"/>
      </w:pPr>
      <w:hyperlink r:id="rId14">
        <w:r>
          <w:rPr>
            <w:color w:val="0000FF"/>
          </w:rPr>
          <w:t>СП 333.1325800.2017</w:t>
        </w:r>
      </w:hyperlink>
      <w:r>
        <w:t xml:space="preserve"> Информационное моделирование в строительстве. Правила формирования информационной модели объектов на различных стадиях жизненного цикла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Примечание - При пользовании настоящим сводом правил целесообразно проверить действие ссылочных документов в информационной системе общего пользования - на официальном сайте федерального органа исполнительной власти в сфере стандартизации в сети Интернет или по ежегодному информационному указателю "Национальные стандарты", который опубликован по состоянию на 1 января текущего года, и по выпускам ежемесячного информационного указателя "Национальные стандарты" за текущий год. Если заменен ссылочный документ, на который дана недатированная ссылка, то рекомендуется использовать действующую версию этого документа с учетом всех внесенных в данную версию изменений. Если заменен ссылочный документ, на который дана датированная ссылка, то рекомендуется использовать версию этого документа с указанным выше годом утверждения (принятия). Если после утверждения настоящего свода правил в ссылочный документ, на который дана датированная ссылка, внесено изменение, затрагивающее положение, на которое дана ссылка, то это положение рекомендуется применять без учета данного изменения. Если ссылочный документ отменен без </w:t>
      </w:r>
      <w:r>
        <w:lastRenderedPageBreak/>
        <w:t>замены, то положение, в котором дана ссылка на него, рекомендуется применять в части, не затрагивающей эту ссылку. Сведения о действии сводов правил целесообразно проверить в Федеральном информационном фонде стандартов.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ind w:firstLine="540"/>
        <w:jc w:val="both"/>
        <w:outlineLvl w:val="1"/>
      </w:pPr>
      <w:r>
        <w:t>3 Термины, определения и сокращения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rPr>
          <w:b/>
        </w:rPr>
        <w:t>3.1 Термины и определения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В настоящем своде правил применены следующие термины с соответствующими определениями: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3.1.1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атрибутивные данные:</w:t>
            </w:r>
            <w:r>
              <w:t xml:space="preserve"> Существенные свойства элемента цифровой информационной модели, определяющие его геометрию или характеристики, представленные с помощью алфавитно-цифровых символов.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15">
              <w:r>
                <w:rPr>
                  <w:color w:val="0000FF"/>
                </w:rPr>
                <w:t>статья 3.1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>3.1.2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4B4D20"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выявление коллизий:</w:t>
            </w:r>
            <w:r>
              <w:t xml:space="preserve"> Процесс поиска, анализа и устранения ошибок, связанных в том числе: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>- с геометрическими пересечениями элементов цифровой информационной модели;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>- нарушениями нормируемых расстояний между элементами цифровой информационной модели;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>- пространственно-временными пересечениями ресурсов из календарно-сетевого графика строительства объекта.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16">
              <w:r>
                <w:rPr>
                  <w:color w:val="0000FF"/>
                </w:rPr>
                <w:t>статья 3.3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>3.1.3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геометрические данные:</w:t>
            </w:r>
            <w:r>
              <w:t xml:space="preserve"> Данные, определяющие размеры, форму и пространственное расположение элемента цифровой информационной модели.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17">
              <w:r>
                <w:rPr>
                  <w:color w:val="0000FF"/>
                </w:rPr>
                <w:t>статья 3.4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>3.1.4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жизненный цикл здания или сооружения:</w:t>
            </w:r>
            <w:r>
              <w:t xml:space="preserve"> Период, в течение которого осуществляются инженерные изыскания, проектирование, строительство (в том числе консервация), эксплуатация (в том числе текущие ремонты), реконструкция, капитальный ремонт, снос здания или сооружения.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>[</w:t>
            </w:r>
            <w:hyperlink w:anchor="P1132">
              <w:r>
                <w:rPr>
                  <w:color w:val="0000FF"/>
                </w:rPr>
                <w:t>1</w:t>
              </w:r>
            </w:hyperlink>
            <w:r>
              <w:t xml:space="preserve">, </w:t>
            </w:r>
            <w:hyperlink r:id="rId18">
              <w:r>
                <w:rPr>
                  <w:color w:val="0000FF"/>
                </w:rPr>
                <w:t>статья 2 пункт 5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>3.1.5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задача применения информационного моделирования:</w:t>
            </w:r>
            <w:r>
              <w:t xml:space="preserve"> Метод применения информационного моделирования на различных стадиях жизненного цикла объекта для достижения одной или нескольких целей инвестиционно-строительного проекта.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19">
              <w:r>
                <w:rPr>
                  <w:color w:val="0000FF"/>
                </w:rPr>
                <w:t>статья 3.7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 xml:space="preserve">3.1.6 </w:t>
      </w:r>
      <w:r>
        <w:rPr>
          <w:b/>
        </w:rPr>
        <w:t>заказчик</w:t>
      </w:r>
      <w:r>
        <w:t xml:space="preserve"> </w:t>
      </w:r>
      <w:r>
        <w:rPr>
          <w:i/>
        </w:rPr>
        <w:t>(здесь):</w:t>
      </w:r>
      <w:r>
        <w:t xml:space="preserve"> Государственный заказчик, застройщик (инвестор), технический </w:t>
      </w:r>
      <w:r>
        <w:lastRenderedPageBreak/>
        <w:t>заказчик или юридическое лицо, осуществляющее функции технического заказчика.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3.1.7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инвестиционно-строительный проект;</w:t>
            </w:r>
            <w:r>
              <w:t xml:space="preserve"> ИСП: Комплекс взаимосвязанных мероприятий, направленных на создание объекта (основных фондов), комплекса объектов производственного или непроизводственного назначения, линейных сооружений в условиях временных и ресурсных ограничений.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[ГОСТ Р 57363-2016, </w:t>
            </w:r>
            <w:hyperlink r:id="rId20">
              <w:r>
                <w:rPr>
                  <w:color w:val="0000FF"/>
                </w:rPr>
                <w:t>статья 3.4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>3.1.8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инженерная цифровая модель местности;</w:t>
            </w:r>
            <w:r>
              <w:t xml:space="preserve"> ИЦММ: Форма представления инженерно-топографического плана в цифровом объектно-пространственном виде для автоматизированного решения инженерных задач и проектирования объектов строительства. ИЦММ состоит из цифровой модели рельефа и цифровой модели ситуации.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21">
              <w:r>
                <w:rPr>
                  <w:color w:val="0000FF"/>
                </w:rPr>
                <w:t>статья 3.9.2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>3.1.9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информационное моделирование объектов строительства:</w:t>
            </w:r>
            <w:r>
              <w:t xml:space="preserve"> Процесс создания и использования информации по строящимся, а также завершенным объектам строительства в целях координации входных данных, организации совместного производства и хранения данных, а также их использования для различных целей на всех стадиях жизненного цикла.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22">
              <w:r>
                <w:rPr>
                  <w:color w:val="0000FF"/>
                </w:rPr>
                <w:t>статья 3.10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 xml:space="preserve">3.1.10 </w:t>
      </w:r>
      <w:r>
        <w:rPr>
          <w:b/>
        </w:rPr>
        <w:t>исполнитель</w:t>
      </w:r>
      <w:r>
        <w:t xml:space="preserve"> </w:t>
      </w:r>
      <w:r>
        <w:rPr>
          <w:i/>
        </w:rPr>
        <w:t>(здесь):</w:t>
      </w:r>
      <w:r>
        <w:t xml:space="preserve"> Генеральный проектировщик, субподрядные проектные и проектно-изыскательские организации, генеральный подрядчик, подрядные и субподрядные организации и другие юридические лица, участвующие в процессе информационного моделирования.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3.1.11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карта процесса:</w:t>
            </w:r>
            <w:r>
              <w:t xml:space="preserve"> Представление характеристик процесса, соответствующего поставленной цели, в виде карты.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[ГОСТ Р 57310-2016, </w:t>
            </w:r>
            <w:hyperlink r:id="rId23">
              <w:r>
                <w:rPr>
                  <w:color w:val="0000FF"/>
                </w:rPr>
                <w:t>статья 3.14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>3.1.12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компонент:</w:t>
            </w:r>
            <w:r>
              <w:t xml:space="preserve"> Цифровое представление физических и функциональных характеристик отдельного элемента объекта строительства, предназначенное для многократного использования.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24">
              <w:r>
                <w:rPr>
                  <w:color w:val="0000FF"/>
                </w:rPr>
                <w:t>статья 3.12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>3.1.13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нотация моделирования бизнес-процессов;</w:t>
            </w:r>
            <w:r>
              <w:t xml:space="preserve"> BPMN: Нотация для создания карты диаграмм бизнес-процессов, которая разработана для легкого понимания всеми пользователями.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[ГОСТ Р 57310-2016, </w:t>
            </w:r>
            <w:hyperlink r:id="rId25">
              <w:r>
                <w:rPr>
                  <w:color w:val="0000FF"/>
                </w:rPr>
                <w:t>статья 3.5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lastRenderedPageBreak/>
        <w:t xml:space="preserve">3.1.14 </w:t>
      </w:r>
      <w:r>
        <w:rPr>
          <w:b/>
        </w:rPr>
        <w:t>обмен информацией:</w:t>
      </w:r>
      <w:r>
        <w:t xml:space="preserve"> Процесс, в ходе которого между участниками инвестиционно-строительного проекта происходит обмен структурированными наборами информации в определенных форматах в целях поддержания конкретного требования по предоставлению информации на определенной фазе или стадии процесса информационного моделирования.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3.1.15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открытые форматы обмена данными:</w:t>
            </w:r>
            <w:r>
              <w:t xml:space="preserve"> Форматы данных с открытой спецификацией.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>Примечание - Формат IFC (Отраслевые базовые классы) - формат и схема данных с открытой спецификацией. Представляет собой международный стандарт обмена данными в информационном моделировании в области гражданского строительства и эксплуатации зданий и сооружений.</w:t>
            </w:r>
          </w:p>
          <w:p w:rsidR="004B4D20" w:rsidRDefault="004B4D20">
            <w:pPr>
              <w:pStyle w:val="ConsPlusNormal"/>
            </w:pP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26">
              <w:r>
                <w:rPr>
                  <w:color w:val="0000FF"/>
                </w:rPr>
                <w:t>статья 3.14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>3.1.16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план реализации проекта с использованием информационного моделирования;</w:t>
            </w:r>
            <w:r>
              <w:t xml:space="preserve"> ПИМ: Технический документ, который разрабатывается, как правило, генпроектной и (или) генподрядной организацией для регламентации взаимодействия с субпроектными/субподрядными организациями и согласовывается с заказчиком.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27">
              <w:r>
                <w:rPr>
                  <w:color w:val="0000FF"/>
                </w:rPr>
                <w:t>статья 3.15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>3.1.17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сводная цифровая модель:</w:t>
            </w:r>
            <w:r>
              <w:t xml:space="preserve"> Цифровая информационная модель объекта, состоящая из отдельных цифровых информационных моделей/инженерных цифровых моделей местности (например, по различным дисциплинам или частям объекта строительства), соединенных между собой таким образом, что внесение изменений в одну из моделей не приводит к изменению в других.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>Примечание - Основное назначение сводной модели - поддержка процессов согласования технических решений и выявления коллизий.</w:t>
            </w:r>
          </w:p>
          <w:p w:rsidR="004B4D20" w:rsidRDefault="004B4D20">
            <w:pPr>
              <w:pStyle w:val="ConsPlusNormal"/>
            </w:pP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28">
              <w:r>
                <w:rPr>
                  <w:color w:val="0000FF"/>
                </w:rPr>
                <w:t>статья 3.9.3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>3.1.18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среда общих данных;</w:t>
            </w:r>
            <w:r>
              <w:t xml:space="preserve"> СОД: Комплекс программно-технических средств, представляющих единый источник данных, обеспечивающий совместное использование информации всеми участниками инвестиционно-строительного проекта.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>Примечание - Среда общих данных основана на процедурах и регламентах, обеспечивающих эффективное управление итеративным процессом разработки и использования информационной модели, сбора, выпуска и распространения документации между участниками инвестиционно-строительного проекта.</w:t>
            </w:r>
          </w:p>
          <w:p w:rsidR="004B4D20" w:rsidRDefault="004B4D20">
            <w:pPr>
              <w:pStyle w:val="ConsPlusNormal"/>
            </w:pP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29">
              <w:r>
                <w:rPr>
                  <w:color w:val="0000FF"/>
                </w:rPr>
                <w:t>статья 3.16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>3.1.19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требования заказчика к информационным моделям:</w:t>
            </w:r>
            <w:r>
              <w:t xml:space="preserve"> Требования заказчика </w:t>
            </w:r>
            <w:r>
              <w:lastRenderedPageBreak/>
              <w:t>(государственного заказчика, застройщика, технического заказчика или юридического лица, осуществляющего функции технического заказчика), определяющие информацию, предоставляемую заказчику в процессе реализации инвестиционно-строительного проекта с применением информационного моделирования, задачи применения информационного моделирования, а также требования к применяемым информационным стандартам и регламентам.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30">
              <w:r>
                <w:rPr>
                  <w:color w:val="0000FF"/>
                </w:rPr>
                <w:t>статья 3.17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lastRenderedPageBreak/>
        <w:t xml:space="preserve">3.1.20 </w:t>
      </w:r>
      <w:r>
        <w:rPr>
          <w:b/>
        </w:rPr>
        <w:t>управляющий процессом информационного моделирования:</w:t>
      </w:r>
      <w:r>
        <w:t xml:space="preserve"> Лицо, которому поручено выполнять функции по планированию, организации, распределению ресурсов и контролю процесса информационного моделирования.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3.1.21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уровень проработки;</w:t>
            </w:r>
            <w:r>
              <w:t xml:space="preserve"> LOD: Набор требований, определяющий полноту проработки элемента цифровой информационной модели. Уровень проработки задает минимальный объем геометрических, пространственных, количественных, а также любых атрибутивных данных, необходимых для решения задач информационного моделирования на конкретной стадии жизненного цикла объекта.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31">
              <w:r>
                <w:rPr>
                  <w:color w:val="0000FF"/>
                </w:rPr>
                <w:t>статья 3.18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>3.1.22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цифровая информационная модель;</w:t>
            </w:r>
            <w:r>
              <w:t xml:space="preserve"> ЦИМ: Объектно-ориентированная параметрическая трехмерная модель, представляющая в цифровом виде физические, функциональные и прочие характеристики объекта (или его отдельных частей) в виде совокупности информационно насыщенных элементов.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32">
              <w:r>
                <w:rPr>
                  <w:color w:val="0000FF"/>
                </w:rPr>
                <w:t>статья 3.9.1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spacing w:before="220"/>
        <w:ind w:firstLine="540"/>
        <w:jc w:val="both"/>
      </w:pPr>
      <w:r>
        <w:t>3.1.23</w:t>
      </w:r>
    </w:p>
    <w:p w:rsidR="004B4D20" w:rsidRDefault="004B4D2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B4D2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20" w:rsidRDefault="004B4D20">
            <w:pPr>
              <w:pStyle w:val="ConsPlusNormal"/>
              <w:ind w:firstLine="567"/>
              <w:jc w:val="both"/>
            </w:pPr>
            <w:r>
              <w:rPr>
                <w:b/>
              </w:rPr>
              <w:t>элемент модели:</w:t>
            </w:r>
            <w:r>
              <w:t xml:space="preserve"> Часть цифровой информационной модели, представляющая компонент, систему или сборку в пределах объекта строительства или строительной площадки.</w:t>
            </w:r>
          </w:p>
          <w:p w:rsidR="004B4D20" w:rsidRDefault="004B4D20">
            <w:pPr>
              <w:pStyle w:val="ConsPlusNormal"/>
              <w:ind w:firstLine="567"/>
              <w:jc w:val="both"/>
            </w:pPr>
            <w:r>
              <w:t xml:space="preserve">[СП 333.1325800.2017, </w:t>
            </w:r>
            <w:hyperlink r:id="rId33">
              <w:r>
                <w:rPr>
                  <w:color w:val="0000FF"/>
                </w:rPr>
                <w:t>статья 3.19</w:t>
              </w:r>
            </w:hyperlink>
            <w:r>
              <w:t>]</w:t>
            </w: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rPr>
          <w:b/>
        </w:rPr>
        <w:t>3.2 Сокращения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В настоящем своде правил применены следующие сокращения: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ИД - исполнительная документация;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ПД - проектная документация;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ПТО - производственно-технический отдел;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РД - рабочая документация.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ind w:firstLine="540"/>
        <w:jc w:val="both"/>
        <w:outlineLvl w:val="1"/>
      </w:pPr>
      <w:r>
        <w:t>4 Общие положения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4.1 Планирование ИСП, реализуемого с использованием технологии информационного моделирования, должно осуществляться всеми участниками процесса информационного моделирования в целях: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lastRenderedPageBreak/>
        <w:t>- обеспечения четкого понимания всеми участниками ИСП целей и задач применения информационного моделирования в рамках конкретного проекта;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распределения ролей и обязанностей участников ИСП в связи с разработкой и использованием цифровых информационных моделей;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обеспечения эффективных коммуникационных и координационных процессов деятельности участников ИСП на основе единой СОД, повышения обоснованности и качества принимаемых решений;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определения информационных потребностей участников ИСП и обеспечения надежного и непрерывного обмена структурированной цифровой информацией между ними;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определения потребности в материальных, нематериальных и человеческих ресурсах, необходимых для реализации целей и задач применения информационного моделирования в ходе реализации ИСП;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осуществления контроля процесса информационного моделирования и качества цифровых информационных моделей.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4.2 Решение о применении технологии информационного моделирования должно быть обосновано в бизнес-плане ИСП.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4.3 В рамках этапа инициирования ИСП следует определить роль управляющего процессом информационного моделирования службы заказчика. Основные функции управляющего процессом информационного моделирования службы заказчика приведены в </w:t>
      </w:r>
      <w:hyperlink w:anchor="P629">
        <w:r>
          <w:rPr>
            <w:color w:val="0000FF"/>
          </w:rPr>
          <w:t>разделе 8</w:t>
        </w:r>
      </w:hyperlink>
      <w:r>
        <w:t>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4.4 Управляющий процессом информационного моделирования службы заказчика должен разработать требования заказчика к информационным моделям. Состав требований приведен в </w:t>
      </w:r>
      <w:hyperlink r:id="rId34">
        <w:r>
          <w:rPr>
            <w:color w:val="0000FF"/>
          </w:rPr>
          <w:t>СП 333.1325800</w:t>
        </w:r>
      </w:hyperlink>
      <w:r>
        <w:t>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4.5 Разработку требований заказчика к информационным моделям, определение состава требований и перечня задач применения информационного моделирования следует осуществлять с учетом </w:t>
      </w:r>
      <w:hyperlink r:id="rId35">
        <w:r>
          <w:rPr>
            <w:color w:val="0000FF"/>
          </w:rPr>
          <w:t>ГОСТ Р 57311</w:t>
        </w:r>
      </w:hyperlink>
      <w:r>
        <w:t xml:space="preserve">, </w:t>
      </w:r>
      <w:hyperlink r:id="rId36">
        <w:r>
          <w:rPr>
            <w:color w:val="0000FF"/>
          </w:rPr>
          <w:t>СП 333.1325800</w:t>
        </w:r>
      </w:hyperlink>
      <w:r>
        <w:t xml:space="preserve">, </w:t>
      </w:r>
      <w:hyperlink r:id="rId37">
        <w:r>
          <w:rPr>
            <w:color w:val="0000FF"/>
          </w:rPr>
          <w:t>СП 331.1325800</w:t>
        </w:r>
      </w:hyperlink>
      <w:r>
        <w:t xml:space="preserve">, </w:t>
      </w:r>
      <w:hyperlink r:id="rId38">
        <w:r>
          <w:rPr>
            <w:color w:val="0000FF"/>
          </w:rPr>
          <w:t>СП 328.1325800</w:t>
        </w:r>
      </w:hyperlink>
      <w:r>
        <w:t>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4.6 Со стороны исполнителей ИСП должны быть определены роли управляющих процессом информационного моделирования в рамках работ, зафиксированных в соответствующих контрактах.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4.7 При заключении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 (в соответствии с </w:t>
      </w:r>
      <w:hyperlink w:anchor="P1133">
        <w:r>
          <w:rPr>
            <w:color w:val="0000FF"/>
          </w:rPr>
          <w:t>[2]</w:t>
        </w:r>
      </w:hyperlink>
      <w:r>
        <w:t>), допускается совмещать в одном лице роли управляющих процессом информационного моделирования.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4.8 Исполнители на основании требований заказчика к информационным моделям должны последовательно разработать и предоставить на согласование заказчику детализированные ПИМ на соответствующих этапах реализации ИСП.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4.9 К разработке ПИМ следует привлекать всех заинтересованных участников ИСП, состав которых зависит от типов заключаемых контрактов, их очередности, а также от определенных заказчиком целей и задач применения информационного моделирования для данного ИСП.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4.10 При заключении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 (в соответствии с </w:t>
      </w:r>
      <w:hyperlink w:anchor="P1133">
        <w:r>
          <w:rPr>
            <w:color w:val="0000FF"/>
          </w:rPr>
          <w:t>[2]</w:t>
        </w:r>
      </w:hyperlink>
      <w:r>
        <w:t>), в разработке ПИМ должны участвовать представители всех сторон, участвующих в процессе информационного моделирования объекта строительства.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lastRenderedPageBreak/>
        <w:t xml:space="preserve">4.11 Общее планирование ИСП, реализуемого с использованием технологии информационного моделирования, следует, осуществлять, в том числе, с учетом требований, приведенных в </w:t>
      </w:r>
      <w:hyperlink r:id="rId39">
        <w:r>
          <w:rPr>
            <w:color w:val="0000FF"/>
          </w:rPr>
          <w:t>ГОСТ Р 54869</w:t>
        </w:r>
      </w:hyperlink>
      <w:r>
        <w:t xml:space="preserve"> и </w:t>
      </w:r>
      <w:hyperlink r:id="rId40">
        <w:r>
          <w:rPr>
            <w:color w:val="0000FF"/>
          </w:rPr>
          <w:t>ГОСТ Р 57363</w:t>
        </w:r>
      </w:hyperlink>
      <w:r>
        <w:t>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ind w:firstLine="540"/>
        <w:jc w:val="both"/>
        <w:outlineLvl w:val="1"/>
      </w:pPr>
      <w:r>
        <w:t>5 Порядок и методика планирования проектов, реализуемых с применением технологии информационного моделирования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5.1 Методика разработки ПИМ является универсальной для всех исполнителей ИСП и представляет собой процедуру, состоящую из четырех последовательных этапов: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Этап I. Анализ целей ИСП и определение соответствующих им задач применения информационного моделирования.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Этап II. Разработка процессов информационного моделирования.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Этап III. Разработка структуры и содержания цифровых информационных моделей и процедур обмена информацией.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Этап IV. Определение потребности в ресурсах, разработка процедур совместной работы, контроля процесса информационного моделирования и качества цифровых информационных моделей.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5.1.1 Первоначальное планирование осуществляет заказчик, который формирует требования заказчика к информационным моделям. Далее последовательно исполнителями ИСП разрабатываются планы реализации проекта.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rPr>
          <w:b/>
        </w:rPr>
        <w:t>5.2 Этап I. Анализ целей ИСП и определение соответствующих им задач применения информационного моделирования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5.2.1 Одним из наиболее важных этапов в процедуре планирования ИСП является определение потенциальной ценности информационных моделей для всех участников ИСП и каждого исполнителя в отдельности. Для этого следует провести анализ целей ИСП, которые обозначены в требованиях заказчика к информационным моделям, и сформулировать соответствующие им задачи применения информационного моделирования.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5.2.2 Определение задач применения информационного моделирования следует проводить с учетом их взаимосвязи на всех этапах ИСП, где будет применяться технология информационного моделирования. Для этого следует привлекать к процессу планирования управляющего процессом информационного моделирования службы заказчика и управляющих процессом информационного моделирования тех исполнителей ИСП, которые определены на данный момент времени (в зависимости от типа контракта).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5.2.3 Результаты анализа (при необходимости) сводятся в табличной форме.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В таблице 5.1 приведен анализ целей и соответствующих задач применения информационного моделирования для стадии обоснования инвестиций, проектирования и строительства.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right"/>
      </w:pPr>
      <w:r>
        <w:t>Таблица 5.1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center"/>
      </w:pPr>
      <w:r>
        <w:rPr>
          <w:b/>
        </w:rPr>
        <w:t>Анализ целей и задач применения информационного</w:t>
      </w:r>
    </w:p>
    <w:p w:rsidR="004B4D20" w:rsidRDefault="004B4D20">
      <w:pPr>
        <w:pStyle w:val="ConsPlusNormal"/>
        <w:jc w:val="center"/>
      </w:pPr>
      <w:r>
        <w:rPr>
          <w:b/>
        </w:rPr>
        <w:t>моделирования на стадиях обоснования инвестиций,</w:t>
      </w:r>
    </w:p>
    <w:p w:rsidR="004B4D20" w:rsidRDefault="004B4D20">
      <w:pPr>
        <w:pStyle w:val="ConsPlusNormal"/>
        <w:jc w:val="center"/>
      </w:pPr>
      <w:r>
        <w:rPr>
          <w:b/>
        </w:rPr>
        <w:t>проектирования и строительства</w:t>
      </w:r>
    </w:p>
    <w:p w:rsidR="004B4D20" w:rsidRDefault="004B4D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3855"/>
        <w:gridCol w:w="3855"/>
      </w:tblGrid>
      <w:tr w:rsidR="004B4D20">
        <w:tc>
          <w:tcPr>
            <w:tcW w:w="1361" w:type="dxa"/>
          </w:tcPr>
          <w:p w:rsidR="004B4D20" w:rsidRDefault="004B4D20">
            <w:pPr>
              <w:pStyle w:val="ConsPlusNormal"/>
              <w:jc w:val="center"/>
            </w:pPr>
            <w:r>
              <w:lastRenderedPageBreak/>
              <w:t>Приоритет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  <w:jc w:val="center"/>
            </w:pPr>
            <w:r>
              <w:t>Описание цели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  <w:jc w:val="center"/>
            </w:pPr>
            <w:r>
              <w:t>Задачи применения информационного моделирования</w:t>
            </w:r>
          </w:p>
        </w:tc>
      </w:tr>
      <w:tr w:rsidR="004B4D20">
        <w:tc>
          <w:tcPr>
            <w:tcW w:w="1361" w:type="dxa"/>
          </w:tcPr>
          <w:p w:rsidR="004B4D20" w:rsidRDefault="004B4D20">
            <w:pPr>
              <w:pStyle w:val="ConsPlusNormal"/>
            </w:pPr>
            <w:r>
              <w:t>Высокий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</w:pPr>
            <w:r>
              <w:t>Оценка ресурсов участка под застройку для определения оптимального расположения будущих объектов строительства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</w:pPr>
            <w:r>
              <w:t>Анализ местоположения будущего объекта строительства на основе инженерной цифровой модели местности.</w:t>
            </w:r>
          </w:p>
          <w:p w:rsidR="004B4D20" w:rsidRDefault="004B4D20">
            <w:pPr>
              <w:pStyle w:val="ConsPlusNormal"/>
            </w:pPr>
            <w:r>
              <w:t>Визуализация</w:t>
            </w:r>
          </w:p>
        </w:tc>
      </w:tr>
      <w:tr w:rsidR="004B4D20">
        <w:tc>
          <w:tcPr>
            <w:tcW w:w="1361" w:type="dxa"/>
          </w:tcPr>
          <w:p w:rsidR="004B4D20" w:rsidRDefault="004B4D20">
            <w:pPr>
              <w:pStyle w:val="ConsPlusNormal"/>
            </w:pPr>
            <w:r>
              <w:t>Высокий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</w:pPr>
            <w:r>
              <w:t>Повысить обоснованность архитектурно-градостроительных решений и точность определения предполагаемой (предельной) стоимости строительства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</w:pPr>
            <w:r>
              <w:t>Разработка и сравнение вариантов архитектурно-градостроительных концепций на основе цифровых информационных моделей.</w:t>
            </w:r>
          </w:p>
          <w:p w:rsidR="004B4D20" w:rsidRDefault="004B4D20">
            <w:pPr>
              <w:pStyle w:val="ConsPlusNormal"/>
            </w:pPr>
            <w:r>
              <w:t>Определение технико-экономических показателей объемно-планировочных решений на основе цифровых информационных моделей в целях разработки обоснований инвестиций в строительство.</w:t>
            </w:r>
          </w:p>
          <w:p w:rsidR="004B4D20" w:rsidRDefault="004B4D20">
            <w:pPr>
              <w:pStyle w:val="ConsPlusNormal"/>
            </w:pPr>
            <w:r>
              <w:t>Визуализация</w:t>
            </w:r>
          </w:p>
        </w:tc>
      </w:tr>
      <w:tr w:rsidR="004B4D20">
        <w:tc>
          <w:tcPr>
            <w:tcW w:w="1361" w:type="dxa"/>
          </w:tcPr>
          <w:p w:rsidR="004B4D20" w:rsidRDefault="004B4D20">
            <w:pPr>
              <w:pStyle w:val="ConsPlusNormal"/>
            </w:pPr>
            <w:r>
              <w:t>Высокий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</w:pPr>
            <w:r>
              <w:t>Повысить точность подсчета объемов строительных работ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</w:pPr>
            <w:r>
              <w:t>Выпуск чертежей и спецификаций на основе цифровых информационных моделей.</w:t>
            </w:r>
          </w:p>
          <w:p w:rsidR="004B4D20" w:rsidRDefault="004B4D20">
            <w:pPr>
              <w:pStyle w:val="ConsPlusNormal"/>
            </w:pPr>
            <w:r>
              <w:t>Подсчет объемов работ и оценка сметной стоимости на основе данных, полученных из цифровых информационных моделей</w:t>
            </w:r>
          </w:p>
        </w:tc>
      </w:tr>
      <w:tr w:rsidR="004B4D20">
        <w:tc>
          <w:tcPr>
            <w:tcW w:w="1361" w:type="dxa"/>
          </w:tcPr>
          <w:p w:rsidR="004B4D20" w:rsidRDefault="004B4D20">
            <w:pPr>
              <w:pStyle w:val="ConsPlusNormal"/>
            </w:pPr>
            <w:r>
              <w:t>Высокий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</w:pPr>
            <w:r>
              <w:t>Минимизировать количество междисциплинарных коллизий и повысить качество рабочей документации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</w:pPr>
            <w:r>
              <w:t>Пространственная координация и выявление коллизий.</w:t>
            </w:r>
          </w:p>
          <w:p w:rsidR="004B4D20" w:rsidRDefault="004B4D20">
            <w:pPr>
              <w:pStyle w:val="ConsPlusNormal"/>
            </w:pPr>
            <w:r>
              <w:t>Выпуск чертежей и спецификаций на основе цифровых информационных моделей.</w:t>
            </w:r>
          </w:p>
          <w:p w:rsidR="004B4D20" w:rsidRDefault="004B4D20">
            <w:pPr>
              <w:pStyle w:val="ConsPlusNormal"/>
            </w:pPr>
            <w:r>
              <w:t>Визуализация</w:t>
            </w:r>
          </w:p>
        </w:tc>
      </w:tr>
      <w:tr w:rsidR="004B4D20">
        <w:tc>
          <w:tcPr>
            <w:tcW w:w="1361" w:type="dxa"/>
          </w:tcPr>
          <w:p w:rsidR="004B4D20" w:rsidRDefault="004B4D20">
            <w:pPr>
              <w:pStyle w:val="ConsPlusNormal"/>
            </w:pPr>
            <w:r>
              <w:t>Высокий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</w:pPr>
            <w:r>
              <w:t>Оперативное внесение изменений в проектную и рабочую документацию и быстрый перерасчет объемов оборудования, изделий и материалов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</w:pPr>
            <w:r>
              <w:t>Выпуск чертежей и спецификаций на основе цифровых информационных моделей.</w:t>
            </w:r>
          </w:p>
          <w:p w:rsidR="004B4D20" w:rsidRDefault="004B4D20">
            <w:pPr>
              <w:pStyle w:val="ConsPlusNormal"/>
            </w:pPr>
            <w:r>
              <w:t>Подсчет объемов работ и оценка сметной стоимости на основе данных, полученных из цифровых информационных моделей</w:t>
            </w:r>
          </w:p>
        </w:tc>
      </w:tr>
      <w:tr w:rsidR="004B4D20">
        <w:tc>
          <w:tcPr>
            <w:tcW w:w="1361" w:type="dxa"/>
          </w:tcPr>
          <w:p w:rsidR="004B4D20" w:rsidRDefault="004B4D20">
            <w:pPr>
              <w:pStyle w:val="ConsPlusNormal"/>
            </w:pPr>
            <w:r>
              <w:t>Средний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</w:pPr>
            <w:r>
              <w:t>Сократить сроки согласования проектных решений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</w:pPr>
            <w:r>
              <w:t>Пространственная координация и выявление коллизий.</w:t>
            </w:r>
          </w:p>
          <w:p w:rsidR="004B4D20" w:rsidRDefault="004B4D20">
            <w:pPr>
              <w:pStyle w:val="ConsPlusNormal"/>
            </w:pPr>
            <w:r>
              <w:t>Проверка и оценка технических решений на основе цифровых информационных моделей.</w:t>
            </w:r>
          </w:p>
          <w:p w:rsidR="004B4D20" w:rsidRDefault="004B4D20">
            <w:pPr>
              <w:pStyle w:val="ConsPlusNormal"/>
            </w:pPr>
            <w:r>
              <w:t>Визуализация</w:t>
            </w:r>
          </w:p>
        </w:tc>
      </w:tr>
      <w:tr w:rsidR="004B4D20">
        <w:tc>
          <w:tcPr>
            <w:tcW w:w="1361" w:type="dxa"/>
          </w:tcPr>
          <w:p w:rsidR="004B4D20" w:rsidRDefault="004B4D20">
            <w:pPr>
              <w:pStyle w:val="ConsPlusNormal"/>
            </w:pPr>
            <w:r>
              <w:t>Низкий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</w:pPr>
            <w:r>
              <w:t>Оптимизировать комплексный укрупненный сетевой график строительства</w:t>
            </w:r>
          </w:p>
        </w:tc>
        <w:tc>
          <w:tcPr>
            <w:tcW w:w="3855" w:type="dxa"/>
          </w:tcPr>
          <w:p w:rsidR="004B4D20" w:rsidRDefault="004B4D20">
            <w:pPr>
              <w:pStyle w:val="ConsPlusNormal"/>
            </w:pPr>
            <w:r>
              <w:t xml:space="preserve">Разработка проекта организации строительства, комплексного укрупненного сетевого графика на </w:t>
            </w:r>
            <w:r>
              <w:lastRenderedPageBreak/>
              <w:t>основе цифровых информационных моделей.</w:t>
            </w:r>
          </w:p>
          <w:p w:rsidR="004B4D20" w:rsidRDefault="004B4D20">
            <w:pPr>
              <w:pStyle w:val="ConsPlusNormal"/>
            </w:pPr>
            <w:r>
              <w:t>Визуализация</w:t>
            </w: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5.2.4 Каждую задачу применения информационного моделирования следует описывать, поскольку не все сотрудники исполнителя могут быть знакомы с отдельными задачами. Описание должно включать краткую аннотацию задачи применения информационного моделирования, преимущества и потенциальные выгоды от реализации данной задачи, способы проверки результатов работ по данной задаче, необходимые компетенции исполнителей и требуемое программное обеспечение.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В таблице 5.2 приведено описание задачи применения информационного моделирования "Пространственная междисциплинарная координация и выявление коллизий", в </w:t>
      </w:r>
      <w:hyperlink w:anchor="P1114">
        <w:r>
          <w:rPr>
            <w:color w:val="0000FF"/>
          </w:rPr>
          <w:t>Б.1</w:t>
        </w:r>
      </w:hyperlink>
      <w:r>
        <w:t xml:space="preserve"> - карта процесса реализации этой задачи.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right"/>
      </w:pPr>
      <w:r>
        <w:t>Таблица 5.2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center"/>
      </w:pPr>
      <w:r>
        <w:rPr>
          <w:b/>
        </w:rPr>
        <w:t>Описание задачи применения информационного моделирования</w:t>
      </w:r>
    </w:p>
    <w:p w:rsidR="004B4D20" w:rsidRDefault="004B4D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4B4D20">
        <w:tc>
          <w:tcPr>
            <w:tcW w:w="9071" w:type="dxa"/>
            <w:gridSpan w:val="2"/>
            <w:vAlign w:val="bottom"/>
          </w:tcPr>
          <w:p w:rsidR="004B4D20" w:rsidRDefault="004B4D20">
            <w:pPr>
              <w:pStyle w:val="ConsPlusNormal"/>
              <w:jc w:val="center"/>
            </w:pPr>
            <w:r>
              <w:t>Наименование задачи: пространственная координация и выявление коллизий</w:t>
            </w:r>
          </w:p>
        </w:tc>
      </w:tr>
      <w:tr w:rsidR="004B4D20">
        <w:tc>
          <w:tcPr>
            <w:tcW w:w="3402" w:type="dxa"/>
          </w:tcPr>
          <w:p w:rsidR="004B4D20" w:rsidRDefault="004B4D20">
            <w:pPr>
              <w:pStyle w:val="ConsPlusNormal"/>
            </w:pPr>
            <w:r>
              <w:t>Аннотация</w:t>
            </w:r>
          </w:p>
        </w:tc>
        <w:tc>
          <w:tcPr>
            <w:tcW w:w="5669" w:type="dxa"/>
          </w:tcPr>
          <w:p w:rsidR="004B4D20" w:rsidRDefault="004B4D20">
            <w:pPr>
              <w:pStyle w:val="ConsPlusNormal"/>
            </w:pPr>
            <w:r>
              <w:t>Процесс, в котором специализированные программные инструменты выявления коллизий используются для пространственной координации и согласования технических решений. Выявление коллизий осуществляется на основе сводной цифровой информационной модели</w:t>
            </w:r>
          </w:p>
        </w:tc>
      </w:tr>
      <w:tr w:rsidR="004B4D20">
        <w:tc>
          <w:tcPr>
            <w:tcW w:w="3402" w:type="dxa"/>
            <w:vMerge w:val="restart"/>
          </w:tcPr>
          <w:p w:rsidR="004B4D20" w:rsidRDefault="004B4D20">
            <w:pPr>
              <w:pStyle w:val="ConsPlusNormal"/>
            </w:pPr>
            <w:r>
              <w:t>Преимущества и потенциальные выгоды</w:t>
            </w:r>
          </w:p>
        </w:tc>
        <w:tc>
          <w:tcPr>
            <w:tcW w:w="5669" w:type="dxa"/>
          </w:tcPr>
          <w:p w:rsidR="004B4D20" w:rsidRDefault="004B4D20">
            <w:pPr>
              <w:pStyle w:val="ConsPlusNormal"/>
            </w:pPr>
            <w:r>
              <w:t>Скоординированные в 3D-пространстве проектные решения</w:t>
            </w:r>
          </w:p>
        </w:tc>
      </w:tr>
      <w:tr w:rsidR="004B4D20">
        <w:tc>
          <w:tcPr>
            <w:tcW w:w="3402" w:type="dxa"/>
            <w:vMerge/>
          </w:tcPr>
          <w:p w:rsidR="004B4D20" w:rsidRDefault="004B4D20">
            <w:pPr>
              <w:pStyle w:val="ConsPlusNormal"/>
            </w:pPr>
          </w:p>
        </w:tc>
        <w:tc>
          <w:tcPr>
            <w:tcW w:w="5669" w:type="dxa"/>
          </w:tcPr>
          <w:p w:rsidR="004B4D20" w:rsidRDefault="004B4D20">
            <w:pPr>
              <w:pStyle w:val="ConsPlusNormal"/>
            </w:pPr>
            <w:r>
              <w:t>Сокращение сроков согласования проектных решений</w:t>
            </w:r>
          </w:p>
        </w:tc>
      </w:tr>
      <w:tr w:rsidR="004B4D20">
        <w:tc>
          <w:tcPr>
            <w:tcW w:w="3402" w:type="dxa"/>
            <w:vMerge/>
          </w:tcPr>
          <w:p w:rsidR="004B4D20" w:rsidRDefault="004B4D20">
            <w:pPr>
              <w:pStyle w:val="ConsPlusNormal"/>
            </w:pPr>
          </w:p>
        </w:tc>
        <w:tc>
          <w:tcPr>
            <w:tcW w:w="5669" w:type="dxa"/>
          </w:tcPr>
          <w:p w:rsidR="004B4D20" w:rsidRDefault="004B4D20">
            <w:pPr>
              <w:pStyle w:val="ConsPlusNormal"/>
            </w:pPr>
            <w:r>
              <w:t>Повышение качества ПД и РД</w:t>
            </w:r>
          </w:p>
        </w:tc>
      </w:tr>
      <w:tr w:rsidR="004B4D20">
        <w:tc>
          <w:tcPr>
            <w:tcW w:w="3402" w:type="dxa"/>
            <w:vMerge/>
          </w:tcPr>
          <w:p w:rsidR="004B4D20" w:rsidRDefault="004B4D20">
            <w:pPr>
              <w:pStyle w:val="ConsPlusNormal"/>
            </w:pPr>
          </w:p>
        </w:tc>
        <w:tc>
          <w:tcPr>
            <w:tcW w:w="5669" w:type="dxa"/>
          </w:tcPr>
          <w:p w:rsidR="004B4D20" w:rsidRDefault="004B4D20">
            <w:pPr>
              <w:pStyle w:val="ConsPlusNormal"/>
            </w:pPr>
            <w:r>
              <w:t>Устранение коллизий в проекте до производства строительно-монтажных работ</w:t>
            </w:r>
          </w:p>
        </w:tc>
      </w:tr>
      <w:tr w:rsidR="004B4D20">
        <w:tc>
          <w:tcPr>
            <w:tcW w:w="3402" w:type="dxa"/>
            <w:vMerge/>
          </w:tcPr>
          <w:p w:rsidR="004B4D20" w:rsidRDefault="004B4D20">
            <w:pPr>
              <w:pStyle w:val="ConsPlusNormal"/>
            </w:pPr>
          </w:p>
        </w:tc>
        <w:tc>
          <w:tcPr>
            <w:tcW w:w="5669" w:type="dxa"/>
          </w:tcPr>
          <w:p w:rsidR="004B4D20" w:rsidRDefault="004B4D20">
            <w:pPr>
              <w:pStyle w:val="ConsPlusNormal"/>
            </w:pPr>
            <w:r>
              <w:t>Снижение стоимости строительства за счет сокращения брака и объема переделок на строительной площадке</w:t>
            </w:r>
          </w:p>
        </w:tc>
      </w:tr>
      <w:tr w:rsidR="004B4D20">
        <w:tc>
          <w:tcPr>
            <w:tcW w:w="3402" w:type="dxa"/>
            <w:vMerge w:val="restart"/>
          </w:tcPr>
          <w:p w:rsidR="004B4D20" w:rsidRDefault="004B4D20">
            <w:pPr>
              <w:pStyle w:val="ConsPlusNormal"/>
            </w:pPr>
            <w:r>
              <w:t>Требуемые нематериальные ресурсы</w:t>
            </w:r>
          </w:p>
        </w:tc>
        <w:tc>
          <w:tcPr>
            <w:tcW w:w="5669" w:type="dxa"/>
          </w:tcPr>
          <w:p w:rsidR="004B4D20" w:rsidRDefault="004B4D20">
            <w:pPr>
              <w:pStyle w:val="ConsPlusNormal"/>
            </w:pPr>
            <w:r>
              <w:t>Программное обеспечение для разработки цифровых информационных моделей</w:t>
            </w:r>
          </w:p>
        </w:tc>
      </w:tr>
      <w:tr w:rsidR="004B4D20">
        <w:tc>
          <w:tcPr>
            <w:tcW w:w="3402" w:type="dxa"/>
            <w:vMerge/>
          </w:tcPr>
          <w:p w:rsidR="004B4D20" w:rsidRDefault="004B4D20">
            <w:pPr>
              <w:pStyle w:val="ConsPlusNormal"/>
            </w:pPr>
          </w:p>
        </w:tc>
        <w:tc>
          <w:tcPr>
            <w:tcW w:w="5669" w:type="dxa"/>
          </w:tcPr>
          <w:p w:rsidR="004B4D20" w:rsidRDefault="004B4D20">
            <w:pPr>
              <w:pStyle w:val="ConsPlusNormal"/>
            </w:pPr>
            <w:r>
              <w:t>Программное обеспечение для выявления коллизий</w:t>
            </w:r>
          </w:p>
        </w:tc>
      </w:tr>
      <w:tr w:rsidR="004B4D20">
        <w:tc>
          <w:tcPr>
            <w:tcW w:w="3402" w:type="dxa"/>
            <w:vMerge w:val="restart"/>
          </w:tcPr>
          <w:p w:rsidR="004B4D20" w:rsidRDefault="004B4D20">
            <w:pPr>
              <w:pStyle w:val="ConsPlusNormal"/>
            </w:pPr>
            <w:r>
              <w:t>Основные компетенции исполнителей</w:t>
            </w:r>
          </w:p>
        </w:tc>
        <w:tc>
          <w:tcPr>
            <w:tcW w:w="5669" w:type="dxa"/>
          </w:tcPr>
          <w:p w:rsidR="004B4D20" w:rsidRDefault="004B4D20">
            <w:pPr>
              <w:pStyle w:val="ConsPlusNormal"/>
            </w:pPr>
            <w:r>
              <w:t>Опыт работы в области проектирования промышленных и гражданских объектов</w:t>
            </w:r>
          </w:p>
        </w:tc>
      </w:tr>
      <w:tr w:rsidR="004B4D20">
        <w:tc>
          <w:tcPr>
            <w:tcW w:w="3402" w:type="dxa"/>
            <w:vMerge/>
          </w:tcPr>
          <w:p w:rsidR="004B4D20" w:rsidRDefault="004B4D20">
            <w:pPr>
              <w:pStyle w:val="ConsPlusNormal"/>
            </w:pPr>
          </w:p>
        </w:tc>
        <w:tc>
          <w:tcPr>
            <w:tcW w:w="5669" w:type="dxa"/>
          </w:tcPr>
          <w:p w:rsidR="004B4D20" w:rsidRDefault="004B4D20">
            <w:pPr>
              <w:pStyle w:val="ConsPlusNormal"/>
            </w:pPr>
            <w:r>
              <w:t>Знание процессов согласования проектных решений</w:t>
            </w:r>
          </w:p>
        </w:tc>
      </w:tr>
      <w:tr w:rsidR="004B4D20">
        <w:tc>
          <w:tcPr>
            <w:tcW w:w="3402" w:type="dxa"/>
            <w:vMerge/>
          </w:tcPr>
          <w:p w:rsidR="004B4D20" w:rsidRDefault="004B4D20">
            <w:pPr>
              <w:pStyle w:val="ConsPlusNormal"/>
            </w:pPr>
          </w:p>
        </w:tc>
        <w:tc>
          <w:tcPr>
            <w:tcW w:w="5669" w:type="dxa"/>
          </w:tcPr>
          <w:p w:rsidR="004B4D20" w:rsidRDefault="004B4D20">
            <w:pPr>
              <w:pStyle w:val="ConsPlusNormal"/>
            </w:pPr>
            <w:r>
              <w:t>Знание программного обеспечения для разработки цифровых информационных моделей и выявления коллизий</w:t>
            </w:r>
          </w:p>
        </w:tc>
      </w:tr>
      <w:tr w:rsidR="004B4D20">
        <w:tc>
          <w:tcPr>
            <w:tcW w:w="3402" w:type="dxa"/>
            <w:vMerge/>
          </w:tcPr>
          <w:p w:rsidR="004B4D20" w:rsidRDefault="004B4D20">
            <w:pPr>
              <w:pStyle w:val="ConsPlusNormal"/>
            </w:pPr>
          </w:p>
        </w:tc>
        <w:tc>
          <w:tcPr>
            <w:tcW w:w="5669" w:type="dxa"/>
          </w:tcPr>
          <w:p w:rsidR="004B4D20" w:rsidRDefault="004B4D20">
            <w:pPr>
              <w:pStyle w:val="ConsPlusNormal"/>
            </w:pPr>
            <w:r>
              <w:t>Знание процедур формирования сводной цифровой информационной модели по объекту строительства</w:t>
            </w: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rPr>
          <w:b/>
        </w:rPr>
        <w:t>5.3 Этап II. Разработка процессов информационного моделирования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5.3.1 После описания используемых в ИСП задач применения информационного моделирования следует разработать и согласовать детальные процессы реализации для каждой задачи, а также разработать и согласовать процесс верхнего уровня, описывающий взаимосвязь задач применения информационного моделирования всех участников ИСП, который будет использоваться в целях планирования и координации работ.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5.3.2 Для разработки процессов информационного моделирования следует использовать методику, изложенную в </w:t>
      </w:r>
      <w:hyperlink r:id="rId41">
        <w:r>
          <w:rPr>
            <w:color w:val="0000FF"/>
          </w:rPr>
          <w:t>ГОСТ Р 57310</w:t>
        </w:r>
      </w:hyperlink>
      <w:r>
        <w:t>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5.3.3 Результаты разработки процессов информационного моделирования представляются в виде карт процессов в нотации моделирования бизнес-процессов (BPMN).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rPr>
          <w:b/>
        </w:rPr>
        <w:t>5.4 Этап III. Разработка структуры и содержания цифровых информационных моделей и процедур обмена информацией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5.4.1 После разработки процессов информационного моделирования следует определить процедуры обмена информацией как внутри рабочих групп исполнителей, так и между всеми исполнителями ИСП. Основная цель этого этапа - определить информационные потребности участников ИСП для реализации задач применения информационного моделирования.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5.4.2 Элементы цифровых информационных моделей являются основными носителями информации по объекту строительства, которые накапливают ее в процессе информационного моделирования на всех этапах реализации ИСП. Обмены информацией должны осуществляться за счет регламентированного доступа участников ИСП к цифровым информационным моделям посредством их размещения в едином информационном пространстве - СОД.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5.4.3 Объем геометрической и атрибутивной информации, необходимой для решения задач применения информационного моделирования, следует определять через уровни проработки элементов цифровых информационных моделей (LOD). Разработка требований к LOD на различных этапах ИСП является основной задачей планирования процедур обмена информацией. Описание уровней LOD и примеры требований к ним приведены в СП 333.1325800.2017 (</w:t>
      </w:r>
      <w:hyperlink r:id="rId42">
        <w:r>
          <w:rPr>
            <w:color w:val="0000FF"/>
          </w:rPr>
          <w:t>подраздел 6.3</w:t>
        </w:r>
      </w:hyperlink>
      <w:r>
        <w:t xml:space="preserve"> и </w:t>
      </w:r>
      <w:hyperlink r:id="rId43">
        <w:r>
          <w:rPr>
            <w:color w:val="0000FF"/>
          </w:rPr>
          <w:t>приложение А</w:t>
        </w:r>
      </w:hyperlink>
      <w:r>
        <w:t>).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5.4.4 При определении информационного содержания элементов цифровых информационных моделей - требований к геометрической и атрибутивной составляющих LOD - следует учитывать информационные потребности всех участников на различных этапах реализации ИСП. В этих целях определение требований к LOD следует осуществлять в обратном порядке, т.е. от ввода объекта в эксплуатацию к обоснованию инвестиций, руководствуясь при этом требованиями к результатам информационного моделирования на соответствующем этапе ИСП.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Примечание - Примером определения требований к LOD является процесс выдачи заданий смежным отделам при проектировании. Так, например, инженер-проектировщик по отоплению и вентиляции, получая задания от инженера-конструктора на сбор нагрузок от оборудования и инженера систем электроснабжения на сбор электрической нагрузки, должен в элемент модели "Оборудование" заложить, в том числе, атрибутивные данные о массе и потребляемой мощности, а также геометрические параметры оборудования. Для производства строительно-монтажных работ в элемент модели "Оборудование" (при наличии соответствующих требований заказчика к информационным моделям) включаются данные о монтаже. Также при наличии соответствующих требований заказчика к эксплуатационной модели включаются данные о необходимых </w:t>
      </w:r>
      <w:r>
        <w:lastRenderedPageBreak/>
        <w:t>эксплуатационных характеристиках оборудования.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5.4.5 Для структурирования и группировки требований к уровням проработки на различных этапах ИСП следует применять сводную спецификацию LOD. Данная спецификация определяет, что должно быть предоставлено в совместное пользование: какая информация, для решения каких именно задач применения информационного моделирования, кем (ответственное лицо), на каком конкретном этапе реализации ИСП.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5.4.6 Сводная спецификация LOD должна быть согласована всеми участниками ИСП, которые участвуют в процессе информационного моделирования и включена в ПИМ каждого исполнителя. Фрагмент сводной спецификации LOD (один из вариантов) приведен в таблице 5.3.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right"/>
        <w:outlineLvl w:val="2"/>
      </w:pPr>
      <w:r>
        <w:t>Таблица 5.3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center"/>
      </w:pPr>
      <w:r>
        <w:rPr>
          <w:b/>
        </w:rPr>
        <w:t>Фрагмент сводной спецификации LOD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sectPr w:rsidR="004B4D20" w:rsidSect="00096E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737"/>
        <w:gridCol w:w="1077"/>
        <w:gridCol w:w="1077"/>
        <w:gridCol w:w="850"/>
        <w:gridCol w:w="737"/>
        <w:gridCol w:w="1077"/>
        <w:gridCol w:w="1077"/>
        <w:gridCol w:w="850"/>
        <w:gridCol w:w="737"/>
        <w:gridCol w:w="1077"/>
        <w:gridCol w:w="1077"/>
        <w:gridCol w:w="850"/>
        <w:gridCol w:w="737"/>
        <w:gridCol w:w="1077"/>
        <w:gridCol w:w="1077"/>
        <w:gridCol w:w="850"/>
      </w:tblGrid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lastRenderedPageBreak/>
              <w:t>Этапы реализации ИСП</w:t>
            </w:r>
          </w:p>
        </w:tc>
        <w:tc>
          <w:tcPr>
            <w:tcW w:w="3741" w:type="dxa"/>
            <w:gridSpan w:val="4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Обоснование инвестиций</w:t>
            </w:r>
          </w:p>
        </w:tc>
        <w:tc>
          <w:tcPr>
            <w:tcW w:w="3741" w:type="dxa"/>
            <w:gridSpan w:val="4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Проектирование (ПД)</w:t>
            </w:r>
          </w:p>
        </w:tc>
        <w:tc>
          <w:tcPr>
            <w:tcW w:w="3741" w:type="dxa"/>
            <w:gridSpan w:val="4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Проектирование (РД)</w:t>
            </w:r>
          </w:p>
        </w:tc>
        <w:tc>
          <w:tcPr>
            <w:tcW w:w="3741" w:type="dxa"/>
            <w:gridSpan w:val="4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Строительство (ИД)</w:t>
            </w: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Задачи применения информационного моделирования</w:t>
            </w:r>
          </w:p>
        </w:tc>
        <w:tc>
          <w:tcPr>
            <w:tcW w:w="3741" w:type="dxa"/>
            <w:gridSpan w:val="4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Разработка и сравнение вариантов архитектурно-градостроительных концепций. Определение технико-экономических показателей объемно-планировочных решений</w:t>
            </w:r>
          </w:p>
        </w:tc>
        <w:tc>
          <w:tcPr>
            <w:tcW w:w="3741" w:type="dxa"/>
            <w:gridSpan w:val="4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Выпуск чертежей и спецификаций. Подсчет объемов работ и оценка сметной стоимости.</w:t>
            </w:r>
          </w:p>
          <w:p w:rsidR="004B4D20" w:rsidRDefault="004B4D20">
            <w:pPr>
              <w:pStyle w:val="ConsPlusNormal"/>
              <w:jc w:val="center"/>
            </w:pPr>
            <w:r>
              <w:t>Пространственная междисциплинарная координация.</w:t>
            </w:r>
          </w:p>
          <w:p w:rsidR="004B4D20" w:rsidRDefault="004B4D20">
            <w:pPr>
              <w:pStyle w:val="ConsPlusNormal"/>
              <w:jc w:val="center"/>
            </w:pPr>
            <w:r>
              <w:t>Проверка и оценка технических решений</w:t>
            </w:r>
          </w:p>
        </w:tc>
        <w:tc>
          <w:tcPr>
            <w:tcW w:w="3741" w:type="dxa"/>
            <w:gridSpan w:val="4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Выпуск чертежей и спецификаций.</w:t>
            </w:r>
          </w:p>
          <w:p w:rsidR="004B4D20" w:rsidRDefault="004B4D20">
            <w:pPr>
              <w:pStyle w:val="ConsPlusNormal"/>
              <w:jc w:val="center"/>
            </w:pPr>
            <w:r>
              <w:t>Подсчет объемов работ и оценка сметной стоимости.</w:t>
            </w:r>
          </w:p>
          <w:p w:rsidR="004B4D20" w:rsidRDefault="004B4D20">
            <w:pPr>
              <w:pStyle w:val="ConsPlusNormal"/>
              <w:jc w:val="center"/>
            </w:pPr>
            <w:r>
              <w:t>Пространственная междисциплинарная координация.</w:t>
            </w:r>
          </w:p>
          <w:p w:rsidR="004B4D20" w:rsidRDefault="004B4D20">
            <w:pPr>
              <w:pStyle w:val="ConsPlusNormal"/>
              <w:jc w:val="center"/>
            </w:pPr>
            <w:r>
              <w:t>Проверка и оценка технических решений</w:t>
            </w:r>
          </w:p>
        </w:tc>
        <w:tc>
          <w:tcPr>
            <w:tcW w:w="3741" w:type="dxa"/>
            <w:gridSpan w:val="4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Визуализация процесса строительства. Цифровое производство строительных конструкций и изделий. Формирование цифровой модели "Исполнительная"</w:t>
            </w: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Структура декомпозиции элементов цифровых моделей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LOD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(геометрия)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(атрибуты)</w:t>
            </w: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Ответственный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LOD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(геометрия)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(атрибуты)</w:t>
            </w: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Ответственный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LOD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(геометрия)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(атрибуты)</w:t>
            </w: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Ответственный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LOD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(геометрия)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(атрибуты)</w:t>
            </w: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Ответственный</w:t>
            </w:r>
          </w:p>
        </w:tc>
      </w:tr>
      <w:tr w:rsidR="004B4D20">
        <w:tc>
          <w:tcPr>
            <w:tcW w:w="17231" w:type="dxa"/>
            <w:gridSpan w:val="17"/>
            <w:vAlign w:val="center"/>
          </w:tcPr>
          <w:p w:rsidR="004B4D20" w:rsidRDefault="004B4D20">
            <w:pPr>
              <w:pStyle w:val="ConsPlusNormal"/>
            </w:pPr>
            <w:r>
              <w:t>Архитектурные решения:</w:t>
            </w:r>
          </w:p>
        </w:tc>
      </w:tr>
      <w:tr w:rsidR="004B4D20">
        <w:tc>
          <w:tcPr>
            <w:tcW w:w="2267" w:type="dxa"/>
          </w:tcPr>
          <w:p w:rsidR="004B4D20" w:rsidRDefault="004B4D20">
            <w:pPr>
              <w:pStyle w:val="ConsPlusNormal"/>
            </w:pPr>
            <w:r>
              <w:t>Стена</w:t>
            </w:r>
          </w:p>
        </w:tc>
        <w:tc>
          <w:tcPr>
            <w:tcW w:w="737" w:type="dxa"/>
          </w:tcPr>
          <w:p w:rsidR="004B4D20" w:rsidRDefault="004B4D2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4B4D20" w:rsidRDefault="004B4D20">
            <w:pPr>
              <w:pStyle w:val="ConsPlusNormal"/>
              <w:jc w:val="center"/>
            </w:pPr>
            <w:r>
              <w:t>Точный габарит, положение, граница помещения</w:t>
            </w:r>
          </w:p>
        </w:tc>
        <w:tc>
          <w:tcPr>
            <w:tcW w:w="1077" w:type="dxa"/>
          </w:tcPr>
          <w:p w:rsidR="004B4D20" w:rsidRDefault="004B4D20">
            <w:pPr>
              <w:pStyle w:val="ConsPlusNormal"/>
              <w:jc w:val="center"/>
            </w:pPr>
            <w:r>
              <w:t>Тип</w:t>
            </w:r>
          </w:p>
        </w:tc>
        <w:tc>
          <w:tcPr>
            <w:tcW w:w="850" w:type="dxa"/>
          </w:tcPr>
          <w:p w:rsidR="004B4D20" w:rsidRDefault="004B4D20">
            <w:pPr>
              <w:pStyle w:val="ConsPlusNormal"/>
              <w:jc w:val="center"/>
            </w:pPr>
            <w:r>
              <w:t>Архитектор</w:t>
            </w:r>
          </w:p>
        </w:tc>
        <w:tc>
          <w:tcPr>
            <w:tcW w:w="737" w:type="dxa"/>
          </w:tcPr>
          <w:p w:rsidR="004B4D20" w:rsidRDefault="004B4D2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</w:tcPr>
          <w:p w:rsidR="004B4D20" w:rsidRDefault="004B4D20">
            <w:pPr>
              <w:pStyle w:val="ConsPlusNormal"/>
              <w:jc w:val="center"/>
            </w:pPr>
            <w:r>
              <w:t>Внешний образ/вид, конструкция</w:t>
            </w:r>
          </w:p>
        </w:tc>
        <w:tc>
          <w:tcPr>
            <w:tcW w:w="1077" w:type="dxa"/>
          </w:tcPr>
          <w:p w:rsidR="004B4D20" w:rsidRDefault="004B4D20">
            <w:pPr>
              <w:pStyle w:val="ConsPlusNormal"/>
              <w:jc w:val="center"/>
            </w:pPr>
            <w:r>
              <w:t>Материал, маркировка, огнестойкость</w:t>
            </w:r>
          </w:p>
        </w:tc>
        <w:tc>
          <w:tcPr>
            <w:tcW w:w="850" w:type="dxa"/>
          </w:tcPr>
          <w:p w:rsidR="004B4D20" w:rsidRDefault="004B4D20">
            <w:pPr>
              <w:pStyle w:val="ConsPlusNormal"/>
              <w:jc w:val="center"/>
            </w:pPr>
            <w:r>
              <w:t>Архитектор</w:t>
            </w:r>
          </w:p>
        </w:tc>
        <w:tc>
          <w:tcPr>
            <w:tcW w:w="737" w:type="dxa"/>
          </w:tcPr>
          <w:p w:rsidR="004B4D20" w:rsidRDefault="004B4D2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4B4D20" w:rsidRDefault="004B4D20">
            <w:pPr>
              <w:pStyle w:val="ConsPlusNormal"/>
              <w:jc w:val="center"/>
            </w:pPr>
            <w:r>
              <w:t>Внешний образ/вид</w:t>
            </w:r>
          </w:p>
        </w:tc>
        <w:tc>
          <w:tcPr>
            <w:tcW w:w="1077" w:type="dxa"/>
          </w:tcPr>
          <w:p w:rsidR="004B4D20" w:rsidRDefault="004B4D20">
            <w:pPr>
              <w:pStyle w:val="ConsPlusNormal"/>
              <w:jc w:val="center"/>
            </w:pPr>
            <w:r>
              <w:t>Производитель, наименование по каталогу, артикул по каталогу</w:t>
            </w:r>
          </w:p>
        </w:tc>
        <w:tc>
          <w:tcPr>
            <w:tcW w:w="850" w:type="dxa"/>
          </w:tcPr>
          <w:p w:rsidR="004B4D20" w:rsidRDefault="004B4D20">
            <w:pPr>
              <w:pStyle w:val="ConsPlusNormal"/>
              <w:jc w:val="center"/>
            </w:pPr>
            <w:r>
              <w:t>Архитектор</w:t>
            </w:r>
          </w:p>
        </w:tc>
        <w:tc>
          <w:tcPr>
            <w:tcW w:w="737" w:type="dxa"/>
          </w:tcPr>
          <w:p w:rsidR="004B4D20" w:rsidRDefault="004B4D2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77" w:type="dxa"/>
          </w:tcPr>
          <w:p w:rsidR="004B4D20" w:rsidRDefault="004B4D20">
            <w:pPr>
              <w:pStyle w:val="ConsPlusNormal"/>
              <w:jc w:val="center"/>
            </w:pPr>
            <w:r>
              <w:t>Фактические габариты</w:t>
            </w:r>
          </w:p>
        </w:tc>
        <w:tc>
          <w:tcPr>
            <w:tcW w:w="1077" w:type="dxa"/>
          </w:tcPr>
          <w:p w:rsidR="004B4D20" w:rsidRDefault="004B4D20">
            <w:pPr>
              <w:pStyle w:val="ConsPlusNormal"/>
              <w:jc w:val="center"/>
            </w:pPr>
            <w:r>
              <w:t>См. LOD 400</w:t>
            </w:r>
          </w:p>
        </w:tc>
        <w:tc>
          <w:tcPr>
            <w:tcW w:w="850" w:type="dxa"/>
          </w:tcPr>
          <w:p w:rsidR="004B4D20" w:rsidRDefault="004B4D20">
            <w:pPr>
              <w:pStyle w:val="ConsPlusNormal"/>
              <w:jc w:val="center"/>
            </w:pPr>
            <w:r>
              <w:t>Инженер ПТО</w:t>
            </w: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t>Перекрытие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t>Колонна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t>Окно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t>Дверь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lastRenderedPageBreak/>
              <w:t>Лестничный марш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t>...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17231" w:type="dxa"/>
            <w:gridSpan w:val="17"/>
            <w:vAlign w:val="center"/>
          </w:tcPr>
          <w:p w:rsidR="004B4D20" w:rsidRDefault="004B4D20">
            <w:pPr>
              <w:pStyle w:val="ConsPlusNormal"/>
            </w:pPr>
            <w:r>
              <w:t>Конструктивные решения:</w:t>
            </w: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t>Фундамент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t>Перекрытие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t>Колонна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t>Балка/Стропила/Ферма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t>...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17231" w:type="dxa"/>
            <w:gridSpan w:val="17"/>
            <w:vAlign w:val="center"/>
          </w:tcPr>
          <w:p w:rsidR="004B4D20" w:rsidRDefault="004B4D20">
            <w:pPr>
              <w:pStyle w:val="ConsPlusNormal"/>
            </w:pPr>
            <w:r>
              <w:t>Отопление и вентиляция</w:t>
            </w: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t>Воздуховоды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t>Воздухораспределители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t>Фитинг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</w:pPr>
            <w:r>
              <w:t>...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sectPr w:rsidR="004B4D2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5.4.7 Разработка ПИМ должна осуществляться с привлечением представителей всех участников процесса информационного моделирования (включая всех субподрядных исполнителей). Для этих целей на ранних этапах ИСП следует провести ряд координационных совещаний, на которых согласовываются и связываются задачи применения информационного моделирования. Далее управляющие процессом информационного моделирования каждого исполнителя могут приступить к разработке детальных процессов реализации.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rPr>
          <w:b/>
        </w:rPr>
        <w:t>5.5 Этап IV. Определение потребности в ресурсах, разработка процедур совместной работы, контроля процессов информационного моделирования и качества цифровых информационных моделей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5.5.1 Планирование потребности в ресурсах, необходимых для реализации процессов информационного моделирования, должно включать определение потребности: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в человеческих ресурсах, включая определение ролей и функций участников процесса информационного моделирования, а также, при необходимости, их дополнительное обучение;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материальных ресурсах - аппаратное обеспечение;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нематериальных ресурсах - программное обеспечение, цифровые каталоги компонентов, прикладные базы данных и т.п.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5.5.2 Совместная работа участников ИСП должна осуществляться в едином информационном пространстве - СОД.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5.5.3 Всеми участниками ИСП должны быть разработаны и внедрены процедуры контроля процесса информационного моделирования и качества цифровых информационных моделей.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ind w:firstLine="540"/>
        <w:jc w:val="both"/>
        <w:outlineLvl w:val="1"/>
      </w:pPr>
      <w:r>
        <w:t>6 Требования к составу и содержанию разделов плана реализации проекта с использованием информационного моделирования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6.1 ПИМ должен включать следующие разделы (но не ограничиваться ими):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</w:t>
      </w:r>
      <w:hyperlink w:anchor="P602">
        <w:r>
          <w:rPr>
            <w:color w:val="0000FF"/>
          </w:rPr>
          <w:t>Раздел 1</w:t>
        </w:r>
      </w:hyperlink>
      <w:r>
        <w:t>. Краткое резюме ИСП.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</w:t>
      </w:r>
      <w:hyperlink w:anchor="P603">
        <w:r>
          <w:rPr>
            <w:color w:val="0000FF"/>
          </w:rPr>
          <w:t>Раздел 2</w:t>
        </w:r>
      </w:hyperlink>
      <w:r>
        <w:t>. Сведения об объекте строительства, сроках реализации ИСП, перечень исходных данных.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</w:t>
      </w:r>
      <w:hyperlink w:anchor="P604">
        <w:r>
          <w:rPr>
            <w:color w:val="0000FF"/>
          </w:rPr>
          <w:t>Раздел 3</w:t>
        </w:r>
      </w:hyperlink>
      <w:r>
        <w:t>. Ключевые контакты участников.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</w:t>
      </w:r>
      <w:hyperlink w:anchor="P605">
        <w:r>
          <w:rPr>
            <w:color w:val="0000FF"/>
          </w:rPr>
          <w:t>Раздел 4</w:t>
        </w:r>
      </w:hyperlink>
      <w:r>
        <w:t>. Цели и задачи применения информационного моделирования.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</w:t>
      </w:r>
      <w:hyperlink w:anchor="P606">
        <w:r>
          <w:rPr>
            <w:color w:val="0000FF"/>
          </w:rPr>
          <w:t>Раздел 5</w:t>
        </w:r>
      </w:hyperlink>
      <w:r>
        <w:t>. Организационные роли и функции сотрудников исполнителя.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</w:t>
      </w:r>
      <w:hyperlink w:anchor="P607">
        <w:r>
          <w:rPr>
            <w:color w:val="0000FF"/>
          </w:rPr>
          <w:t>Раздел 6</w:t>
        </w:r>
      </w:hyperlink>
      <w:r>
        <w:t>. Карты процессов информационного моделирования.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</w:t>
      </w:r>
      <w:hyperlink w:anchor="P608">
        <w:r>
          <w:rPr>
            <w:color w:val="0000FF"/>
          </w:rPr>
          <w:t>Раздел 7</w:t>
        </w:r>
      </w:hyperlink>
      <w:r>
        <w:t>. Сводная спецификация LOD.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</w:t>
      </w:r>
      <w:hyperlink w:anchor="P609">
        <w:r>
          <w:rPr>
            <w:color w:val="0000FF"/>
          </w:rPr>
          <w:t>Раздел 8</w:t>
        </w:r>
      </w:hyperlink>
      <w:r>
        <w:t>. Требования к информационным моделям.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</w:t>
      </w:r>
      <w:hyperlink w:anchor="P610">
        <w:r>
          <w:rPr>
            <w:color w:val="0000FF"/>
          </w:rPr>
          <w:t>Раздел 9</w:t>
        </w:r>
      </w:hyperlink>
      <w:r>
        <w:t>. Процедуры совместной работы.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</w:t>
      </w:r>
      <w:hyperlink w:anchor="P611">
        <w:r>
          <w:rPr>
            <w:color w:val="0000FF"/>
          </w:rPr>
          <w:t>Раздел 10</w:t>
        </w:r>
      </w:hyperlink>
      <w:r>
        <w:t>. Процедуры контроля качества.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</w:t>
      </w:r>
      <w:hyperlink w:anchor="P612">
        <w:r>
          <w:rPr>
            <w:color w:val="0000FF"/>
          </w:rPr>
          <w:t>Раздел 11</w:t>
        </w:r>
      </w:hyperlink>
      <w:r>
        <w:t>. Потребности в материальных и нематериальных ресурсах.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w:anchor="P613">
        <w:r>
          <w:rPr>
            <w:color w:val="0000FF"/>
          </w:rPr>
          <w:t>Раздел 12</w:t>
        </w:r>
      </w:hyperlink>
      <w:r>
        <w:t>. Структура цифровых информационных моделей.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</w:t>
      </w:r>
      <w:hyperlink w:anchor="P614">
        <w:r>
          <w:rPr>
            <w:color w:val="0000FF"/>
          </w:rPr>
          <w:t>Раздел 13</w:t>
        </w:r>
      </w:hyperlink>
      <w:r>
        <w:t>. Результаты процесса информационного моделирования.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</w:t>
      </w:r>
      <w:hyperlink w:anchor="P615">
        <w:r>
          <w:rPr>
            <w:color w:val="0000FF"/>
          </w:rPr>
          <w:t>Раздел 14</w:t>
        </w:r>
      </w:hyperlink>
      <w:r>
        <w:t>. Стратегия реализации.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</w:t>
      </w:r>
      <w:hyperlink w:anchor="P616">
        <w:r>
          <w:rPr>
            <w:color w:val="0000FF"/>
          </w:rPr>
          <w:t>Раздел 15</w:t>
        </w:r>
      </w:hyperlink>
      <w:r>
        <w:t>. Приложения.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6.2 Основные требования к содержанию разделов: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1" w:name="P602"/>
      <w:bookmarkEnd w:id="1"/>
      <w:r>
        <w:t>- Раздел 1 должен содержать общую информацию о назначении плана реализации проекта, а также цели применения технологии информационного моделирования на проекте и другую общую информацию о документе.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2" w:name="P603"/>
      <w:bookmarkEnd w:id="2"/>
      <w:r>
        <w:t>- Раздел 2 должен содержать информацию об основных характеристиках объекта строительства, сроках реализации каждого этапа ИСП, а также содержать краткий перечень исходных данных.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3" w:name="P604"/>
      <w:bookmarkEnd w:id="3"/>
      <w:r>
        <w:t>- Раздел 3 должен включать контактную информацию о ключевых участниках, которые определены на текущем этапе ИСП.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4" w:name="P605"/>
      <w:bookmarkEnd w:id="4"/>
      <w:r>
        <w:t>- Раздел 4 должен включать подробное описание целей и соответствующих им задач применения информационного моделирования и их взаимосвязи с этапами проектирования/строительства/ввода в эксплуатацию.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5" w:name="P606"/>
      <w:bookmarkEnd w:id="5"/>
      <w:r>
        <w:t>- Раздел 5 должен содержать описание основных ролей и функций участников процесса информационного моделирования, а также требуемые человеческие ресурсы.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6" w:name="P607"/>
      <w:bookmarkEnd w:id="6"/>
      <w:r>
        <w:t>- Раздел 6 должен содержать карты процессов информационного моделирования (обзорный процесс верхнего уровня, описывающий взаимосвязь всех задач применения информационного моделирования на всех этапах ИСП и детальные процессы по каждой задаче применения информационного моделирования).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7" w:name="P608"/>
      <w:bookmarkEnd w:id="7"/>
      <w:r>
        <w:t>- Раздел 7 должен содержать сводную спецификацию LOD.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8" w:name="P609"/>
      <w:bookmarkEnd w:id="8"/>
      <w:r>
        <w:t>- Раздел 8 должен включать требования заказчика к информационным моделям.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9" w:name="P610"/>
      <w:bookmarkEnd w:id="9"/>
      <w:r>
        <w:t>- Раздел 9 должен описывать процедуры совместной работы в СОД, форматы обмена данными, применяемые системы электронного документооборота и управления инженерными данными.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10" w:name="P611"/>
      <w:bookmarkEnd w:id="10"/>
      <w:r>
        <w:t>- Раздел 10 должен содержать описание процедур контроля процесса информационного моделирования и качества цифровых информационных моделей.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11" w:name="P612"/>
      <w:bookmarkEnd w:id="11"/>
      <w:r>
        <w:t>- Раздел 11 должен отображать технологические потребности в материальных и нематериальных ресурсах (аппаратное и программное обеспечение, каталоги компонентов цифровых моделей, базы данных и т.п.).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12" w:name="P613"/>
      <w:bookmarkEnd w:id="12"/>
      <w:r>
        <w:t>- Раздел 12 должен документировать структуру цифровых информационных моделей, правила разделения моделей, систему именования файлов (при необходимости) и общую систему координат.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13" w:name="P614"/>
      <w:bookmarkEnd w:id="13"/>
      <w:r>
        <w:t>- Раздел 13 должен описывать результаты процесса информационного моделирования.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14" w:name="P615"/>
      <w:bookmarkEnd w:id="14"/>
      <w:r>
        <w:t>- Раздел 14 должен описывать общую стратегию реализации процесса информационного моделирования, которая зависит от типа контракта.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15" w:name="P616"/>
      <w:bookmarkEnd w:id="15"/>
      <w:r>
        <w:lastRenderedPageBreak/>
        <w:t>- Раздел 15 является необязательным и может, при необходимости, содержать приложения.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6.3 В </w:t>
      </w:r>
      <w:hyperlink w:anchor="P684">
        <w:r>
          <w:rPr>
            <w:color w:val="0000FF"/>
          </w:rPr>
          <w:t>приложении А</w:t>
        </w:r>
      </w:hyperlink>
      <w:r>
        <w:t xml:space="preserve"> приведен шаблон ПИМ. Состав и содержание ПИМ должны быть откорректированы с учетом специфики реализации конкретного ИСП, а также вида объекта(ов) капитального строительства.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ind w:firstLine="540"/>
        <w:jc w:val="both"/>
        <w:outlineLvl w:val="1"/>
      </w:pPr>
      <w:r>
        <w:t>7 Основные требования к обмену информацией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7.1 Обмен информацией между участниками ИСП должен осуществляться на регулярной основе в объеме, достаточном для реализации всех задач применения информационного моделирования.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7.2 Обмен информацией должен осуществляться путем организации регламентированного доступа участников ИСП к цифровым информационным моделям, размещаемым в едином информационном пространстве - СОД.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7.3 Объем, состав и содержание геометрической, пространственной, количественной, а также любой атрибутивной информации, которой обмениваются участники ИСП, должны определяться путем формирования требований к LOD.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7.4 Передаваемая информация должна быть целостной и однозначно определена по смыслу для всех участников ИСП.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7.5 Обмен информацией должен осуществляться в цифровых форматах, согласованных всеми участниками ИСП.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7.6 При обмене информацией между внешними участниками ИСП следует отдавать предпочтение открытым форматам обмена данными, если поставленные задачи применения информационного моделирования не требуют безусловного применения исходных форматов.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7.7 Обмен информацией между внешними участниками ИСП должен осуществляться по каналам связи, отвечающим требованиям заказчика к надежности и информационной безопасности таких каналов.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ind w:firstLine="540"/>
        <w:jc w:val="both"/>
        <w:outlineLvl w:val="1"/>
      </w:pPr>
      <w:bookmarkStart w:id="16" w:name="P629"/>
      <w:bookmarkEnd w:id="16"/>
      <w:r>
        <w:t>8 Основные требования к ресурсам, обеспечивающим информационное моделирование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rPr>
          <w:b/>
        </w:rPr>
        <w:t>8.1 Роли и функции участников ИСП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8.1.1 Для реализации задач применения информационного моделирования в структуре организации - участника ИСП следует предусмотреть роли, выполняющие управленческие функции, связанные с организацией и управлением процессом информационного моделирования, и роли, выполняющие производственные функции, связанные с разработкой и использованием цифровых информационных моделей и генерируемой на их основе документацией.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8.1.2 Число лиц, выполняющих управленческую и производственную функции, следует определять с учетом: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сложности реализации проекта;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числа реализуемых задач применения информационного моделирования на различных этапах ИСП;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вида объекта(ов) капитального строительства;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уровня ответственности объекта строительства;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lastRenderedPageBreak/>
        <w:t>- организационной структуры участника ИСП;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численности персонала, задействованного в проекте;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сроков реализации ИСП.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8.1.3 Управленческая функция, при необходимости, выполняется на различных организационных уровнях: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на уровне организации - управляющим процессом информационного моделирования;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на уровне подразделения или специальности - координаторами процесса информационного моделирования по отдельным проектным разделам или отдельным строительно-монтажным работам.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8.1.4 Роль управляющего процессом информационного моделирования службы заказчика выполняется на уровне ИСП и должна включать следующие основные функции (но не ограничиваться ими):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разработка внутренних регламентов, стандартов, методик и процедур по применению технологии информационного моделирования;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разработка требований заказчика к информационным моделям;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обеспечение четкого понимания всеми исполнителями целей и задач применения информационного моделирования для данного ИСП;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координация работ исполнителей по реализации задач применения информационного моделирования, обеспечение надежного обмена информацией, передача результатов процесса информационного моделирования от одного исполнителя к другому на различных этапах реализации ИСП;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обеспечение максимальной пользы и эффективности от применения технологии информационного моделирования при оптимизации процессов подготовки строительного производства, строительства и ввода в эксплуатацию;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разработка процедур контроля качества цифровых информационных моделей;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анализ промежуточных результатов процесса информационного моделирования в целях контроля ключевых показателей ИСП;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проверка и приемка окончательных результатов процесса информационного моделирования;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формирование бюджета на требуемое программное и аппаратное обеспечение.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8.1.5 Роль управляющего процессом информационного моделирования исполнителя должна включать функции, направленные на реализацию задач применения информационного моделирования, зафиксированных в ПИМ исполнителя, а также включать следующие функции (но не ограничиваться ими):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организация и участие в разработке и актуализации внутренних регламентов, стандартов, методик и процедур применения технологии информационного моделирования;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организация и участие в разработке ПИМ;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- организация СОД и предоставление регламентируемого доступа заказчику и другим </w:t>
      </w:r>
      <w:r>
        <w:lastRenderedPageBreak/>
        <w:t>заинтересованным исполнителям ИСП;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обеспечение надежного обмена информацией;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организация и участие в разработке процессов по каждой задаче применения информационного моделирования;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выявление коллизий;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организация координационных совещаний;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организация и контроль процесса разработки компонентов цифровых информационных моделей, прикладных баз данных, шаблонов для работы программного обеспечения;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разработка процедур контроля процесса информационного моделирования и качества информационных моделей;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проверка компетенций специалистов субпроектных/субподрядных организаций в области информационного моделирования;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организация процесса обучения;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- участие в анализе конкурсной документации в части требований заказчика к информационным моделям.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8.1.6 Функции управляющего процессом информационного моделирования службы заказчика осуществляются на уровне ИСП.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8.1.7 Функции управляющего процессом информационного моделирования исполнителя осуществляются в рамках работ, определенных в договоре подряда/субподряда.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8.1.8 В требованиях заказчика к информационным моделям следует отдельно оговорить, кто организует СОД - заказчик или исполнитель.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>8.1.9 Производственная функция должна выполняться разработчиками информационных моделей (архитекторами, инженерами-проектировщиками, инженерами ПТО, а также, при необходимости, сотрудниками организаций третьих лиц, привлекаемых на подрядные и субподрядные работы, связанные, в том числе, с разработкой и настройкой прикладного программного обеспечения, баз данных, каталогов компонентов и прочих работ по обеспечению и поддержке процесса информационного моделирования).</w:t>
      </w:r>
    </w:p>
    <w:p w:rsidR="004B4D20" w:rsidRDefault="004B4D20">
      <w:pPr>
        <w:pStyle w:val="ConsPlusNormal"/>
        <w:spacing w:before="220"/>
        <w:ind w:firstLine="540"/>
        <w:jc w:val="both"/>
      </w:pPr>
      <w:r>
        <w:t xml:space="preserve">8.2 Общие требования к программному и аппаратному обеспечению приведены в </w:t>
      </w:r>
      <w:hyperlink r:id="rId44">
        <w:r>
          <w:rPr>
            <w:color w:val="0000FF"/>
          </w:rPr>
          <w:t>СП 333.1325800.2017</w:t>
        </w:r>
      </w:hyperlink>
      <w:r>
        <w:t>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ind w:firstLine="540"/>
        <w:jc w:val="both"/>
        <w:outlineLvl w:val="1"/>
      </w:pPr>
      <w:r>
        <w:t>9 Основные требования к процедурам контроля процесса информационного моделирования и качеству цифровых информационных моделей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 xml:space="preserve">9.1 При формировании ПИМ следует разработать и описать процедуры контроля процесса информационного моделирования и качества цифровых информационных моделей, которые должны включать, в том числе, проверки, перечисленные в СП 333.1325800.2017 </w:t>
      </w:r>
      <w:hyperlink r:id="rId45">
        <w:r>
          <w:rPr>
            <w:color w:val="0000FF"/>
          </w:rPr>
          <w:t>(подраздел 6.4)</w:t>
        </w:r>
      </w:hyperlink>
      <w:r>
        <w:t>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right"/>
        <w:outlineLvl w:val="0"/>
      </w:pPr>
      <w:r>
        <w:rPr>
          <w:b/>
        </w:rPr>
        <w:t>Приложение А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jc w:val="center"/>
      </w:pPr>
      <w:bookmarkStart w:id="17" w:name="P684"/>
      <w:bookmarkEnd w:id="17"/>
      <w:r>
        <w:t>ШАБЛОН ПЛАНА РЕАЛИЗАЦИИ ПРОЕКТА С ИСПОЛЬЗОВАНИЕМ</w:t>
      </w:r>
    </w:p>
    <w:p w:rsidR="004B4D20" w:rsidRDefault="004B4D20">
      <w:pPr>
        <w:pStyle w:val="ConsPlusTitle"/>
        <w:jc w:val="center"/>
      </w:pPr>
      <w:r>
        <w:t>ИНФОРМАЦИОННОГО МОДЕЛИРОВАНИЯ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center"/>
        <w:outlineLvl w:val="1"/>
      </w:pPr>
      <w:r>
        <w:rPr>
          <w:b/>
        </w:rPr>
        <w:t>Титульный лист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[ИМЕНОВАНИЕ ДОКУМЕНТА:]</w:t>
      </w:r>
    </w:p>
    <w:p w:rsidR="004B4D20" w:rsidRDefault="004B4D20">
      <w:pPr>
        <w:pStyle w:val="ConsPlusNormal"/>
        <w:spacing w:before="220"/>
        <w:jc w:val="both"/>
      </w:pPr>
      <w:r>
        <w:t>[НАИМЕНОВАНИЕ ИСП:]</w:t>
      </w:r>
    </w:p>
    <w:p w:rsidR="004B4D20" w:rsidRDefault="004B4D20">
      <w:pPr>
        <w:pStyle w:val="ConsPlusNormal"/>
        <w:spacing w:before="220"/>
        <w:jc w:val="both"/>
      </w:pPr>
      <w:r>
        <w:t>[ИСПОЛНИТЕЛЬ:]</w:t>
      </w:r>
    </w:p>
    <w:p w:rsidR="004B4D20" w:rsidRDefault="004B4D20">
      <w:pPr>
        <w:pStyle w:val="ConsPlusNormal"/>
        <w:spacing w:before="220"/>
        <w:jc w:val="both"/>
      </w:pPr>
      <w:r>
        <w:t>[СОГЛАСОВАНО: (ТЕХНИЧЕСКИЙ ЗАКАЗЧИК, ПРОЧИЕ ИСПОЛНИТЕЛИ).]</w:t>
      </w:r>
    </w:p>
    <w:p w:rsidR="004B4D20" w:rsidRDefault="004B4D20">
      <w:pPr>
        <w:pStyle w:val="ConsPlusNormal"/>
        <w:spacing w:before="220"/>
        <w:jc w:val="both"/>
      </w:pPr>
      <w:r>
        <w:t>[ВЕРСИЯ ДОКУМЕНТА, ДАТЫ РЕВИЗИИ.]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1. Краткое резюме ИСП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[Основные цели и задачи применения информационного моделирования.]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2. Сведения об объекте строительства, сроках реализации ИСП, перечень исходных данных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2.1 Заказчик:</w:t>
      </w:r>
    </w:p>
    <w:p w:rsidR="004B4D20" w:rsidRDefault="004B4D20">
      <w:pPr>
        <w:pStyle w:val="ConsPlusNormal"/>
        <w:spacing w:before="220"/>
        <w:jc w:val="both"/>
      </w:pPr>
      <w:r>
        <w:t>2.2 Наименование ИСП:</w:t>
      </w:r>
    </w:p>
    <w:p w:rsidR="004B4D20" w:rsidRDefault="004B4D20">
      <w:pPr>
        <w:pStyle w:val="ConsPlusNormal"/>
        <w:spacing w:before="220"/>
        <w:jc w:val="both"/>
      </w:pPr>
      <w:r>
        <w:t>2.3 Местоположение объекта строительства:</w:t>
      </w:r>
    </w:p>
    <w:p w:rsidR="004B4D20" w:rsidRDefault="004B4D20">
      <w:pPr>
        <w:pStyle w:val="ConsPlusNormal"/>
        <w:spacing w:before="220"/>
        <w:jc w:val="both"/>
      </w:pPr>
      <w:r>
        <w:t>2.4 Тип контракта:</w:t>
      </w:r>
    </w:p>
    <w:p w:rsidR="004B4D20" w:rsidRDefault="004B4D20">
      <w:pPr>
        <w:pStyle w:val="ConsPlusNormal"/>
        <w:spacing w:before="220"/>
        <w:jc w:val="both"/>
      </w:pPr>
      <w:r>
        <w:t>2.5 Краткое описание проекта: [ЧИСЛО ОБЪЕКТОВ, ОБЩАЯ ПЛОЩАДЬ И Т.П.]</w:t>
      </w:r>
    </w:p>
    <w:p w:rsidR="004B4D20" w:rsidRDefault="004B4D20">
      <w:pPr>
        <w:pStyle w:val="ConsPlusNormal"/>
        <w:spacing w:before="220"/>
        <w:jc w:val="both"/>
      </w:pPr>
      <w:r>
        <w:t>2.6 Дополнительная информация о проекте: [ОТЛИЧИТЕЛЬНЫЕ ХАРАКТЕРИСТИКИ.]</w:t>
      </w:r>
    </w:p>
    <w:p w:rsidR="004B4D20" w:rsidRDefault="004B4D20">
      <w:pPr>
        <w:pStyle w:val="ConsPlusNormal"/>
        <w:spacing w:before="220"/>
        <w:jc w:val="both"/>
      </w:pPr>
      <w:r>
        <w:t>2.7 Шифры проекта</w:t>
      </w:r>
    </w:p>
    <w:p w:rsidR="004B4D20" w:rsidRDefault="004B4D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102"/>
      </w:tblGrid>
      <w:tr w:rsidR="004B4D20">
        <w:tc>
          <w:tcPr>
            <w:tcW w:w="3969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Контрактная информация</w:t>
            </w:r>
          </w:p>
        </w:tc>
        <w:tc>
          <w:tcPr>
            <w:tcW w:w="5102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Обозначения (шифр)</w:t>
            </w:r>
          </w:p>
        </w:tc>
      </w:tr>
      <w:tr w:rsidR="004B4D20">
        <w:tc>
          <w:tcPr>
            <w:tcW w:w="3969" w:type="dxa"/>
          </w:tcPr>
          <w:p w:rsidR="004B4D20" w:rsidRDefault="004B4D20">
            <w:pPr>
              <w:pStyle w:val="ConsPlusNormal"/>
            </w:pPr>
          </w:p>
        </w:tc>
        <w:tc>
          <w:tcPr>
            <w:tcW w:w="5102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3969" w:type="dxa"/>
          </w:tcPr>
          <w:p w:rsidR="004B4D20" w:rsidRDefault="004B4D20">
            <w:pPr>
              <w:pStyle w:val="ConsPlusNormal"/>
            </w:pPr>
          </w:p>
        </w:tc>
        <w:tc>
          <w:tcPr>
            <w:tcW w:w="5102" w:type="dxa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2.8 Календарный план проекта/этапы/контрольные точки</w:t>
      </w:r>
    </w:p>
    <w:p w:rsidR="004B4D20" w:rsidRDefault="004B4D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55"/>
        <w:gridCol w:w="1734"/>
        <w:gridCol w:w="2424"/>
        <w:gridCol w:w="2438"/>
      </w:tblGrid>
      <w:tr w:rsidR="004B4D20">
        <w:tc>
          <w:tcPr>
            <w:tcW w:w="2455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Стадия/этап/контрольная точка</w:t>
            </w:r>
          </w:p>
        </w:tc>
        <w:tc>
          <w:tcPr>
            <w:tcW w:w="1734" w:type="dxa"/>
          </w:tcPr>
          <w:p w:rsidR="004B4D20" w:rsidRDefault="004B4D20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2424" w:type="dxa"/>
          </w:tcPr>
          <w:p w:rsidR="004B4D20" w:rsidRDefault="004B4D20">
            <w:pPr>
              <w:pStyle w:val="ConsPlusNormal"/>
              <w:jc w:val="center"/>
            </w:pPr>
            <w:r>
              <w:t>Дата окончания</w:t>
            </w:r>
          </w:p>
        </w:tc>
        <w:tc>
          <w:tcPr>
            <w:tcW w:w="2438" w:type="dxa"/>
          </w:tcPr>
          <w:p w:rsidR="004B4D20" w:rsidRDefault="004B4D20">
            <w:pPr>
              <w:pStyle w:val="ConsPlusNormal"/>
              <w:jc w:val="center"/>
            </w:pPr>
            <w:r>
              <w:t>Исполнители</w:t>
            </w:r>
          </w:p>
        </w:tc>
      </w:tr>
      <w:tr w:rsidR="004B4D20">
        <w:tc>
          <w:tcPr>
            <w:tcW w:w="2455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73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42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438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455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73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42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438" w:type="dxa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2.9 Исходные данные</w:t>
      </w:r>
    </w:p>
    <w:p w:rsidR="004B4D20" w:rsidRDefault="004B4D20">
      <w:pPr>
        <w:pStyle w:val="ConsPlusNormal"/>
        <w:spacing w:before="220"/>
        <w:jc w:val="both"/>
      </w:pPr>
      <w:r>
        <w:t xml:space="preserve">[Разместить краткий перечень полученных исходных данных с указанием цифровых форматов (при </w:t>
      </w:r>
      <w:r>
        <w:lastRenderedPageBreak/>
        <w:t>их наличии), в которых они предоставлены. При необходимости следует разместить перечень недостающих исходных данных и учесть при планировании трудозатраты на оцифровку исходных данных, например растровых геоподоснов].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3. Ключевые контакты участников ИСП</w:t>
      </w:r>
    </w:p>
    <w:p w:rsidR="004B4D20" w:rsidRDefault="004B4D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366"/>
        <w:gridCol w:w="2211"/>
        <w:gridCol w:w="1288"/>
        <w:gridCol w:w="1134"/>
      </w:tblGrid>
      <w:tr w:rsidR="004B4D20">
        <w:tc>
          <w:tcPr>
            <w:tcW w:w="2041" w:type="dxa"/>
          </w:tcPr>
          <w:p w:rsidR="004B4D20" w:rsidRDefault="004B4D20">
            <w:pPr>
              <w:pStyle w:val="ConsPlusNormal"/>
              <w:jc w:val="center"/>
            </w:pPr>
            <w:r>
              <w:t>Роль и должность</w:t>
            </w:r>
          </w:p>
        </w:tc>
        <w:tc>
          <w:tcPr>
            <w:tcW w:w="2366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2211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Основное контактное лицо</w:t>
            </w:r>
          </w:p>
        </w:tc>
        <w:tc>
          <w:tcPr>
            <w:tcW w:w="1288" w:type="dxa"/>
          </w:tcPr>
          <w:p w:rsidR="004B4D20" w:rsidRDefault="004B4D20">
            <w:pPr>
              <w:pStyle w:val="ConsPlusNormal"/>
              <w:jc w:val="center"/>
            </w:pPr>
            <w:r>
              <w:t>E-mail</w:t>
            </w:r>
          </w:p>
        </w:tc>
        <w:tc>
          <w:tcPr>
            <w:tcW w:w="1134" w:type="dxa"/>
          </w:tcPr>
          <w:p w:rsidR="004B4D20" w:rsidRDefault="004B4D20">
            <w:pPr>
              <w:pStyle w:val="ConsPlusNormal"/>
              <w:jc w:val="center"/>
            </w:pPr>
            <w:r>
              <w:t>Тел.</w:t>
            </w:r>
          </w:p>
        </w:tc>
      </w:tr>
      <w:tr w:rsidR="004B4D20">
        <w:tc>
          <w:tcPr>
            <w:tcW w:w="204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366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21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288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134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04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366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21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288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134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04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366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21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288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134" w:type="dxa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4. Цели и задачи применения информационного моделирования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2"/>
      </w:pPr>
      <w:r>
        <w:t>4.1 Цели и задачи применения информационного моделирования (исполнителя)</w:t>
      </w:r>
    </w:p>
    <w:p w:rsidR="004B4D20" w:rsidRDefault="004B4D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835"/>
        <w:gridCol w:w="4365"/>
      </w:tblGrid>
      <w:tr w:rsidR="004B4D20">
        <w:tc>
          <w:tcPr>
            <w:tcW w:w="1871" w:type="dxa"/>
          </w:tcPr>
          <w:p w:rsidR="004B4D20" w:rsidRDefault="004B4D20">
            <w:pPr>
              <w:pStyle w:val="ConsPlusNormal"/>
              <w:jc w:val="center"/>
            </w:pPr>
            <w:r>
              <w:t>Приоритет</w:t>
            </w:r>
          </w:p>
        </w:tc>
        <w:tc>
          <w:tcPr>
            <w:tcW w:w="2835" w:type="dxa"/>
          </w:tcPr>
          <w:p w:rsidR="004B4D20" w:rsidRDefault="004B4D20">
            <w:pPr>
              <w:pStyle w:val="ConsPlusNormal"/>
              <w:jc w:val="center"/>
            </w:pPr>
            <w:r>
              <w:t>Описание цели</w:t>
            </w:r>
          </w:p>
        </w:tc>
        <w:tc>
          <w:tcPr>
            <w:tcW w:w="4365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Задачи применения информационного моделирования</w:t>
            </w:r>
          </w:p>
        </w:tc>
      </w:tr>
      <w:tr w:rsidR="004B4D20">
        <w:tc>
          <w:tcPr>
            <w:tcW w:w="187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835" w:type="dxa"/>
          </w:tcPr>
          <w:p w:rsidR="004B4D20" w:rsidRDefault="004B4D20">
            <w:pPr>
              <w:pStyle w:val="ConsPlusNormal"/>
            </w:pPr>
          </w:p>
        </w:tc>
        <w:tc>
          <w:tcPr>
            <w:tcW w:w="4365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187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835" w:type="dxa"/>
          </w:tcPr>
          <w:p w:rsidR="004B4D20" w:rsidRDefault="004B4D20">
            <w:pPr>
              <w:pStyle w:val="ConsPlusNormal"/>
            </w:pPr>
          </w:p>
        </w:tc>
        <w:tc>
          <w:tcPr>
            <w:tcW w:w="4365" w:type="dxa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2"/>
      </w:pPr>
      <w:r>
        <w:t>4.2 Перечень реализуемых задач применения информационного моделирования на всех этапах ИСП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sectPr w:rsidR="004B4D2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7"/>
        <w:gridCol w:w="907"/>
        <w:gridCol w:w="2437"/>
        <w:gridCol w:w="907"/>
        <w:gridCol w:w="2777"/>
        <w:gridCol w:w="907"/>
        <w:gridCol w:w="1984"/>
        <w:gridCol w:w="907"/>
      </w:tblGrid>
      <w:tr w:rsidR="004B4D20">
        <w:tc>
          <w:tcPr>
            <w:tcW w:w="2777" w:type="dxa"/>
          </w:tcPr>
          <w:p w:rsidR="004B4D20" w:rsidRDefault="004B4D20">
            <w:pPr>
              <w:pStyle w:val="ConsPlusNormal"/>
              <w:jc w:val="center"/>
            </w:pPr>
            <w:r>
              <w:lastRenderedPageBreak/>
              <w:t>Обоснование инвестиций (включая необходимые инженерные изыскания)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Исполнитель</w:t>
            </w:r>
          </w:p>
        </w:tc>
        <w:tc>
          <w:tcPr>
            <w:tcW w:w="2437" w:type="dxa"/>
          </w:tcPr>
          <w:p w:rsidR="004B4D20" w:rsidRDefault="004B4D20">
            <w:pPr>
              <w:pStyle w:val="ConsPlusNormal"/>
              <w:jc w:val="center"/>
            </w:pPr>
            <w:r>
              <w:t>Проектирование (включая инженерные изыскания)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Исполнитель</w:t>
            </w:r>
          </w:p>
        </w:tc>
        <w:tc>
          <w:tcPr>
            <w:tcW w:w="27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Исполнитель</w:t>
            </w:r>
          </w:p>
        </w:tc>
        <w:tc>
          <w:tcPr>
            <w:tcW w:w="1984" w:type="dxa"/>
          </w:tcPr>
          <w:p w:rsidR="004B4D20" w:rsidRDefault="004B4D20">
            <w:pPr>
              <w:pStyle w:val="ConsPlusNormal"/>
              <w:jc w:val="center"/>
            </w:pPr>
            <w:r>
              <w:t xml:space="preserve">Эксплуатация </w:t>
            </w:r>
            <w:hyperlink w:anchor="P847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Исполнитель</w:t>
            </w:r>
          </w:p>
        </w:tc>
      </w:tr>
      <w:tr w:rsidR="004B4D20">
        <w:tc>
          <w:tcPr>
            <w:tcW w:w="2777" w:type="dxa"/>
          </w:tcPr>
          <w:p w:rsidR="004B4D20" w:rsidRDefault="004B4D20">
            <w:pPr>
              <w:pStyle w:val="ConsPlusNormal"/>
            </w:pPr>
            <w:r>
              <w:t>Разработка ИЦММ и анализ местоположения и инженерно-геологической ситуации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[...]</w:t>
            </w:r>
          </w:p>
        </w:tc>
        <w:tc>
          <w:tcPr>
            <w:tcW w:w="2437" w:type="dxa"/>
          </w:tcPr>
          <w:p w:rsidR="004B4D20" w:rsidRDefault="004B4D20">
            <w:pPr>
              <w:pStyle w:val="ConsPlusNormal"/>
            </w:pPr>
            <w:r>
              <w:t>Разработка специализированных ЦИМ (например, по разделам проекта)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[...]</w:t>
            </w:r>
          </w:p>
        </w:tc>
        <w:tc>
          <w:tcPr>
            <w:tcW w:w="2777" w:type="dxa"/>
          </w:tcPr>
          <w:p w:rsidR="004B4D20" w:rsidRDefault="004B4D20">
            <w:pPr>
              <w:pStyle w:val="ConsPlusNormal"/>
            </w:pPr>
            <w:r>
              <w:t>Визуализация процесса строительства (4D-моделирование): выявление пространственно-временных коллизий; оптимизация сетевого графика; план-фактный анализ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984" w:type="dxa"/>
          </w:tcPr>
          <w:p w:rsidR="004B4D20" w:rsidRDefault="004B4D20">
            <w:pPr>
              <w:pStyle w:val="ConsPlusNormal"/>
            </w:pPr>
            <w:r>
              <w:t>Планирование технического обслуживания и ремонта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[...]</w:t>
            </w:r>
          </w:p>
        </w:tc>
      </w:tr>
      <w:tr w:rsidR="004B4D20">
        <w:tc>
          <w:tcPr>
            <w:tcW w:w="2777" w:type="dxa"/>
          </w:tcPr>
          <w:p w:rsidR="004B4D20" w:rsidRDefault="004B4D20">
            <w:pPr>
              <w:pStyle w:val="ConsPlusNormal"/>
            </w:pPr>
            <w:r>
              <w:t>Концептуальное моделирование, сравнение вариантов архитектурно-градостроительных концепций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[...]</w:t>
            </w:r>
          </w:p>
        </w:tc>
        <w:tc>
          <w:tcPr>
            <w:tcW w:w="2437" w:type="dxa"/>
          </w:tcPr>
          <w:p w:rsidR="004B4D20" w:rsidRDefault="004B4D20">
            <w:pPr>
              <w:pStyle w:val="ConsPlusNormal"/>
            </w:pPr>
            <w:r>
              <w:t>Проверка и оценка технических решений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[...]</w:t>
            </w:r>
          </w:p>
        </w:tc>
        <w:tc>
          <w:tcPr>
            <w:tcW w:w="2777" w:type="dxa"/>
          </w:tcPr>
          <w:p w:rsidR="004B4D20" w:rsidRDefault="004B4D20">
            <w:pPr>
              <w:pStyle w:val="ConsPlusNormal"/>
            </w:pPr>
            <w:r>
              <w:t>Геодезические разбивочные работы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984" w:type="dxa"/>
          </w:tcPr>
          <w:p w:rsidR="004B4D20" w:rsidRDefault="004B4D20">
            <w:pPr>
              <w:pStyle w:val="ConsPlusNormal"/>
            </w:pPr>
            <w:r>
              <w:t>Мониторинг эксплуатационных характеристик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[...]</w:t>
            </w:r>
          </w:p>
        </w:tc>
      </w:tr>
      <w:tr w:rsidR="004B4D20">
        <w:tc>
          <w:tcPr>
            <w:tcW w:w="2777" w:type="dxa"/>
          </w:tcPr>
          <w:p w:rsidR="004B4D20" w:rsidRDefault="004B4D20">
            <w:pPr>
              <w:pStyle w:val="ConsPlusNormal"/>
            </w:pPr>
            <w:r>
              <w:t>Определение технико-экономических показателей объемно-планировочных решений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[...]</w:t>
            </w:r>
          </w:p>
        </w:tc>
        <w:tc>
          <w:tcPr>
            <w:tcW w:w="2437" w:type="dxa"/>
          </w:tcPr>
          <w:p w:rsidR="004B4D20" w:rsidRDefault="004B4D20">
            <w:pPr>
              <w:pStyle w:val="ConsPlusNormal"/>
            </w:pPr>
            <w:r>
              <w:t>Пространственная (3D) координация и выявление коллизий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[..]</w:t>
            </w:r>
          </w:p>
        </w:tc>
        <w:tc>
          <w:tcPr>
            <w:tcW w:w="2777" w:type="dxa"/>
          </w:tcPr>
          <w:p w:rsidR="004B4D20" w:rsidRDefault="004B4D20">
            <w:pPr>
              <w:pStyle w:val="ConsPlusNormal"/>
            </w:pPr>
            <w:r>
              <w:t>Геодезический контроль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984" w:type="dxa"/>
          </w:tcPr>
          <w:p w:rsidR="004B4D20" w:rsidRDefault="004B4D20">
            <w:pPr>
              <w:pStyle w:val="ConsPlusNormal"/>
            </w:pPr>
            <w:r>
              <w:t>Управление объектами недвижимости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777" w:type="dxa"/>
          </w:tcPr>
          <w:p w:rsidR="004B4D20" w:rsidRDefault="004B4D20">
            <w:pPr>
              <w:pStyle w:val="ConsPlusNormal"/>
            </w:pPr>
            <w:r>
              <w:t>Визуализация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[...]</w:t>
            </w:r>
          </w:p>
        </w:tc>
        <w:tc>
          <w:tcPr>
            <w:tcW w:w="2437" w:type="dxa"/>
          </w:tcPr>
          <w:p w:rsidR="004B4D20" w:rsidRDefault="004B4D20">
            <w:pPr>
              <w:pStyle w:val="ConsPlusNormal"/>
            </w:pPr>
            <w:r>
              <w:t>Инженерно-технические расчеты [прочностной анализ...]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[...]</w:t>
            </w:r>
          </w:p>
        </w:tc>
        <w:tc>
          <w:tcPr>
            <w:tcW w:w="2777" w:type="dxa"/>
          </w:tcPr>
          <w:p w:rsidR="004B4D20" w:rsidRDefault="004B4D20">
            <w:pPr>
              <w:pStyle w:val="ConsPlusNormal"/>
            </w:pPr>
            <w:r>
              <w:t>Мониторинг охраны труда и промышленной безопасности на строительной площадке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984" w:type="dxa"/>
          </w:tcPr>
          <w:p w:rsidR="004B4D20" w:rsidRDefault="004B4D20">
            <w:pPr>
              <w:pStyle w:val="ConsPlusNormal"/>
            </w:pPr>
            <w:r>
              <w:t>Моделирование чрезвычайных ситуаций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777" w:type="dxa"/>
          </w:tcPr>
          <w:p w:rsidR="004B4D20" w:rsidRDefault="004B4D20">
            <w:pPr>
              <w:pStyle w:val="ConsPlusNormal"/>
            </w:pPr>
            <w:r>
              <w:t>Проверка и оценка технических решений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[...]</w:t>
            </w:r>
          </w:p>
        </w:tc>
        <w:tc>
          <w:tcPr>
            <w:tcW w:w="2437" w:type="dxa"/>
          </w:tcPr>
          <w:p w:rsidR="004B4D20" w:rsidRDefault="004B4D20">
            <w:pPr>
              <w:pStyle w:val="ConsPlusNormal"/>
            </w:pPr>
            <w:r>
              <w:t>Выпуск чертежей и спецификаций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[...]</w:t>
            </w:r>
          </w:p>
        </w:tc>
        <w:tc>
          <w:tcPr>
            <w:tcW w:w="2777" w:type="dxa"/>
          </w:tcPr>
          <w:p w:rsidR="004B4D20" w:rsidRDefault="004B4D20">
            <w:pPr>
              <w:pStyle w:val="ConsPlusNormal"/>
            </w:pPr>
            <w:r>
              <w:t>Цифровое производство строительных конструкций и изделий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984" w:type="dxa"/>
          </w:tcPr>
          <w:p w:rsidR="004B4D20" w:rsidRDefault="004B4D20">
            <w:pPr>
              <w:pStyle w:val="ConsPlusNormal"/>
            </w:pPr>
            <w:r>
              <w:t>[Задача N]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777" w:type="dxa"/>
          </w:tcPr>
          <w:p w:rsidR="004B4D20" w:rsidRDefault="004B4D20">
            <w:pPr>
              <w:pStyle w:val="ConsPlusNormal"/>
            </w:pPr>
            <w:r>
              <w:t>[Задача N]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437" w:type="dxa"/>
          </w:tcPr>
          <w:p w:rsidR="004B4D20" w:rsidRDefault="004B4D20">
            <w:pPr>
              <w:pStyle w:val="ConsPlusNormal"/>
            </w:pPr>
            <w:r>
              <w:t xml:space="preserve">Подсчет объемов работ </w:t>
            </w:r>
            <w:r>
              <w:lastRenderedPageBreak/>
              <w:t>и оценка сметной стоимости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lastRenderedPageBreak/>
              <w:t>[...]</w:t>
            </w:r>
          </w:p>
        </w:tc>
        <w:tc>
          <w:tcPr>
            <w:tcW w:w="2777" w:type="dxa"/>
          </w:tcPr>
          <w:p w:rsidR="004B4D20" w:rsidRDefault="004B4D20">
            <w:pPr>
              <w:pStyle w:val="ConsPlusNormal"/>
            </w:pPr>
            <w:r>
              <w:t xml:space="preserve">Формирование ЦИМ </w:t>
            </w:r>
            <w:r>
              <w:lastRenderedPageBreak/>
              <w:t>"Исполнительная"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98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7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437" w:type="dxa"/>
          </w:tcPr>
          <w:p w:rsidR="004B4D20" w:rsidRDefault="004B4D20">
            <w:pPr>
              <w:pStyle w:val="ConsPlusNormal"/>
            </w:pPr>
            <w:r>
              <w:t>Визуализация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  <w:jc w:val="center"/>
            </w:pPr>
            <w:r>
              <w:t>[...]</w:t>
            </w:r>
          </w:p>
        </w:tc>
        <w:tc>
          <w:tcPr>
            <w:tcW w:w="2777" w:type="dxa"/>
          </w:tcPr>
          <w:p w:rsidR="004B4D20" w:rsidRDefault="004B4D20">
            <w:pPr>
              <w:pStyle w:val="ConsPlusNormal"/>
            </w:pPr>
            <w:r>
              <w:t>[Задача N]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98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7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437" w:type="dxa"/>
          </w:tcPr>
          <w:p w:rsidR="004B4D20" w:rsidRDefault="004B4D20">
            <w:pPr>
              <w:pStyle w:val="ConsPlusNormal"/>
            </w:pPr>
            <w:r>
              <w:t>[Задача N]</w:t>
            </w: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7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98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907" w:type="dxa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sectPr w:rsidR="004B4D2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>--------------------------------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18" w:name="P847"/>
      <w:bookmarkEnd w:id="18"/>
      <w:r>
        <w:t>&lt;*&gt; Если работы на этапе эксплуатации предусмотрены в рамках реализации ИСП.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5. Организационные роли и функции сотрудников исполнителя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5.1 [Описать основные роли и функции: управляющего процессом информационного моделирования, координаторов процесса информационного моделирования по отдельным проектным разделам/строительным работам, разработчиков цифровых информационных моделей (проектировщики, инженеры ПТО и др.).]</w:t>
      </w:r>
    </w:p>
    <w:p w:rsidR="004B4D20" w:rsidRDefault="004B4D20">
      <w:pPr>
        <w:pStyle w:val="ConsPlusNormal"/>
        <w:spacing w:before="220"/>
        <w:jc w:val="both"/>
      </w:pPr>
      <w:r>
        <w:t>5.2 Персонал для решения задач применения информационного моделирования</w:t>
      </w:r>
    </w:p>
    <w:p w:rsidR="004B4D20" w:rsidRDefault="004B4D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2632"/>
        <w:gridCol w:w="1701"/>
        <w:gridCol w:w="2381"/>
      </w:tblGrid>
      <w:tr w:rsidR="004B4D20">
        <w:tc>
          <w:tcPr>
            <w:tcW w:w="2324" w:type="dxa"/>
          </w:tcPr>
          <w:p w:rsidR="004B4D20" w:rsidRDefault="004B4D20">
            <w:pPr>
              <w:pStyle w:val="ConsPlusNormal"/>
              <w:jc w:val="center"/>
            </w:pPr>
            <w:r>
              <w:t>Задача применения информационного моделирования</w:t>
            </w:r>
          </w:p>
        </w:tc>
        <w:tc>
          <w:tcPr>
            <w:tcW w:w="2632" w:type="dxa"/>
          </w:tcPr>
          <w:p w:rsidR="004B4D20" w:rsidRDefault="004B4D20">
            <w:pPr>
              <w:pStyle w:val="ConsPlusNormal"/>
              <w:jc w:val="center"/>
            </w:pPr>
            <w:r>
              <w:t>Подразделение/отдел</w:t>
            </w:r>
          </w:p>
        </w:tc>
        <w:tc>
          <w:tcPr>
            <w:tcW w:w="1701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Численность персонала для реализации задачи</w:t>
            </w:r>
          </w:p>
        </w:tc>
        <w:tc>
          <w:tcPr>
            <w:tcW w:w="2381" w:type="dxa"/>
          </w:tcPr>
          <w:p w:rsidR="004B4D20" w:rsidRDefault="004B4D20">
            <w:pPr>
              <w:pStyle w:val="ConsPlusNormal"/>
              <w:jc w:val="center"/>
            </w:pPr>
            <w:r>
              <w:t>Контакты руководителя подразделения/отдела</w:t>
            </w:r>
          </w:p>
        </w:tc>
      </w:tr>
      <w:tr w:rsidR="004B4D20">
        <w:tc>
          <w:tcPr>
            <w:tcW w:w="232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632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70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381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32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632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70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381" w:type="dxa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6. Карты процессов информационного моделирования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6.1 Обзорная карта</w:t>
      </w:r>
    </w:p>
    <w:p w:rsidR="004B4D20" w:rsidRDefault="004B4D20">
      <w:pPr>
        <w:pStyle w:val="ConsPlusNormal"/>
        <w:spacing w:before="220"/>
        <w:jc w:val="both"/>
      </w:pPr>
      <w:r>
        <w:t>[Разместить карту процесса.]</w:t>
      </w:r>
    </w:p>
    <w:p w:rsidR="004B4D20" w:rsidRDefault="004B4D20">
      <w:pPr>
        <w:pStyle w:val="ConsPlusNormal"/>
        <w:spacing w:before="220"/>
        <w:jc w:val="both"/>
      </w:pPr>
      <w:r>
        <w:t>6.2 Детальные карты реализации задач применения информационного моделирования</w:t>
      </w:r>
    </w:p>
    <w:p w:rsidR="004B4D20" w:rsidRDefault="004B4D20">
      <w:pPr>
        <w:pStyle w:val="ConsPlusNormal"/>
        <w:spacing w:before="220"/>
        <w:jc w:val="both"/>
      </w:pPr>
      <w:r>
        <w:t>[Разместить карты процессов по каждой задаче.]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7. Сводная спецификация LOD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sectPr w:rsidR="004B4D2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680"/>
        <w:gridCol w:w="1077"/>
        <w:gridCol w:w="1077"/>
        <w:gridCol w:w="737"/>
        <w:gridCol w:w="680"/>
        <w:gridCol w:w="1077"/>
        <w:gridCol w:w="1077"/>
        <w:gridCol w:w="737"/>
        <w:gridCol w:w="680"/>
        <w:gridCol w:w="1077"/>
        <w:gridCol w:w="1077"/>
        <w:gridCol w:w="737"/>
        <w:gridCol w:w="680"/>
        <w:gridCol w:w="1077"/>
        <w:gridCol w:w="1077"/>
        <w:gridCol w:w="737"/>
      </w:tblGrid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lastRenderedPageBreak/>
              <w:t>Этапы реализации ИСП</w:t>
            </w:r>
          </w:p>
        </w:tc>
        <w:tc>
          <w:tcPr>
            <w:tcW w:w="3571" w:type="dxa"/>
            <w:gridSpan w:val="4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Обоснование инвестиций</w:t>
            </w:r>
          </w:p>
        </w:tc>
        <w:tc>
          <w:tcPr>
            <w:tcW w:w="3571" w:type="dxa"/>
            <w:gridSpan w:val="4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Проектирование (ПД)</w:t>
            </w:r>
          </w:p>
        </w:tc>
        <w:tc>
          <w:tcPr>
            <w:tcW w:w="3571" w:type="dxa"/>
            <w:gridSpan w:val="4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Проектирование (РД)</w:t>
            </w:r>
          </w:p>
        </w:tc>
        <w:tc>
          <w:tcPr>
            <w:tcW w:w="3571" w:type="dxa"/>
            <w:gridSpan w:val="4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Строительство (ИД)</w:t>
            </w: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Задачи применения информационного моделирования</w:t>
            </w:r>
          </w:p>
        </w:tc>
        <w:tc>
          <w:tcPr>
            <w:tcW w:w="3571" w:type="dxa"/>
            <w:gridSpan w:val="4"/>
          </w:tcPr>
          <w:p w:rsidR="004B4D20" w:rsidRDefault="004B4D20">
            <w:pPr>
              <w:pStyle w:val="ConsPlusNormal"/>
              <w:jc w:val="center"/>
            </w:pPr>
            <w:r>
              <w:t>[Перечень задач применения информационного моделирования на этапе обоснования инвестиций]</w:t>
            </w:r>
          </w:p>
        </w:tc>
        <w:tc>
          <w:tcPr>
            <w:tcW w:w="3571" w:type="dxa"/>
            <w:gridSpan w:val="4"/>
          </w:tcPr>
          <w:p w:rsidR="004B4D20" w:rsidRDefault="004B4D20">
            <w:pPr>
              <w:pStyle w:val="ConsPlusNormal"/>
              <w:jc w:val="center"/>
            </w:pPr>
            <w:r>
              <w:t>[Перечень задач применения информационного моделирования на этапе проектирования (ПД)]</w:t>
            </w:r>
          </w:p>
        </w:tc>
        <w:tc>
          <w:tcPr>
            <w:tcW w:w="3571" w:type="dxa"/>
            <w:gridSpan w:val="4"/>
          </w:tcPr>
          <w:p w:rsidR="004B4D20" w:rsidRDefault="004B4D20">
            <w:pPr>
              <w:pStyle w:val="ConsPlusNormal"/>
              <w:jc w:val="center"/>
            </w:pPr>
            <w:r>
              <w:t>[Перечень задач применения информационного моделирования на этапе проектирования (РД)]</w:t>
            </w:r>
          </w:p>
        </w:tc>
        <w:tc>
          <w:tcPr>
            <w:tcW w:w="3571" w:type="dxa"/>
            <w:gridSpan w:val="4"/>
          </w:tcPr>
          <w:p w:rsidR="004B4D20" w:rsidRDefault="004B4D20">
            <w:pPr>
              <w:pStyle w:val="ConsPlusNormal"/>
              <w:jc w:val="center"/>
            </w:pPr>
            <w:r>
              <w:t>[Перечень задач применения информационного моделирования на этапе строительства (ИД)]</w:t>
            </w:r>
          </w:p>
        </w:tc>
      </w:tr>
      <w:tr w:rsidR="004B4D20">
        <w:tc>
          <w:tcPr>
            <w:tcW w:w="226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Структура декомпозиции элементов цифровых моделей</w:t>
            </w:r>
          </w:p>
        </w:tc>
        <w:tc>
          <w:tcPr>
            <w:tcW w:w="680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LOD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(геометрия)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(атрибуты)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Ответственный</w:t>
            </w:r>
          </w:p>
        </w:tc>
        <w:tc>
          <w:tcPr>
            <w:tcW w:w="680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LOD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(геометрия)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(атрибуты)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Ответственный</w:t>
            </w:r>
          </w:p>
        </w:tc>
        <w:tc>
          <w:tcPr>
            <w:tcW w:w="680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LOD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(геометрия)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(атрибуты)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Ответственный</w:t>
            </w:r>
          </w:p>
        </w:tc>
        <w:tc>
          <w:tcPr>
            <w:tcW w:w="680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LOD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(геометрия)</w:t>
            </w:r>
          </w:p>
        </w:tc>
        <w:tc>
          <w:tcPr>
            <w:tcW w:w="107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Требования LOD (атрибуты)</w:t>
            </w:r>
          </w:p>
        </w:tc>
        <w:tc>
          <w:tcPr>
            <w:tcW w:w="737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Ответственный</w:t>
            </w:r>
          </w:p>
        </w:tc>
      </w:tr>
      <w:tr w:rsidR="004B4D20">
        <w:tc>
          <w:tcPr>
            <w:tcW w:w="226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26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680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07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737" w:type="dxa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sectPr w:rsidR="004B4D2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8. Требования к информационным моделям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[Описать соответствующие работам исполнителя требования заказчика к информационным моделям.]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9. Процедуры совместной работы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9.1 Процедура совместной работы</w:t>
      </w:r>
    </w:p>
    <w:p w:rsidR="004B4D20" w:rsidRDefault="004B4D20">
      <w:pPr>
        <w:pStyle w:val="ConsPlusNormal"/>
        <w:spacing w:before="220"/>
        <w:jc w:val="both"/>
      </w:pPr>
      <w:r>
        <w:t>[Описать процедуру (регламент) работы в СОД.]</w:t>
      </w:r>
    </w:p>
    <w:p w:rsidR="004B4D20" w:rsidRDefault="004B4D20">
      <w:pPr>
        <w:pStyle w:val="ConsPlusNormal"/>
        <w:spacing w:before="220"/>
        <w:jc w:val="both"/>
      </w:pPr>
      <w:r>
        <w:t>9.2 Координационные совещания</w:t>
      </w:r>
    </w:p>
    <w:p w:rsidR="004B4D20" w:rsidRDefault="004B4D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304"/>
        <w:gridCol w:w="2948"/>
        <w:gridCol w:w="2835"/>
      </w:tblGrid>
      <w:tr w:rsidR="004B4D20">
        <w:tc>
          <w:tcPr>
            <w:tcW w:w="1984" w:type="dxa"/>
          </w:tcPr>
          <w:p w:rsidR="004B4D20" w:rsidRDefault="004B4D20">
            <w:pPr>
              <w:pStyle w:val="ConsPlusNormal"/>
              <w:jc w:val="center"/>
            </w:pPr>
            <w:r>
              <w:t>Тип совещания</w:t>
            </w:r>
          </w:p>
        </w:tc>
        <w:tc>
          <w:tcPr>
            <w:tcW w:w="1304" w:type="dxa"/>
          </w:tcPr>
          <w:p w:rsidR="004B4D20" w:rsidRDefault="004B4D20">
            <w:pPr>
              <w:pStyle w:val="ConsPlusNormal"/>
              <w:jc w:val="center"/>
            </w:pPr>
            <w:r>
              <w:t>Частота</w:t>
            </w:r>
          </w:p>
        </w:tc>
        <w:tc>
          <w:tcPr>
            <w:tcW w:w="2948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Участники (внутренние и внешние)</w:t>
            </w:r>
          </w:p>
        </w:tc>
        <w:tc>
          <w:tcPr>
            <w:tcW w:w="2835" w:type="dxa"/>
          </w:tcPr>
          <w:p w:rsidR="004B4D20" w:rsidRDefault="004B4D20">
            <w:pPr>
              <w:pStyle w:val="ConsPlusNormal"/>
              <w:jc w:val="center"/>
            </w:pPr>
            <w:r>
              <w:t>Место проведения</w:t>
            </w:r>
          </w:p>
        </w:tc>
      </w:tr>
      <w:tr w:rsidR="004B4D20">
        <w:tc>
          <w:tcPr>
            <w:tcW w:w="198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30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948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835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198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30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948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835" w:type="dxa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9.3 Форматы обмена данными</w:t>
      </w:r>
    </w:p>
    <w:p w:rsidR="004B4D20" w:rsidRDefault="004B4D20">
      <w:pPr>
        <w:pStyle w:val="ConsPlusNormal"/>
        <w:spacing w:before="220"/>
        <w:jc w:val="both"/>
      </w:pPr>
      <w:r>
        <w:t>[Описание форматов обмена как внутри рабочих групп исполнителя, так и с внешними участниками ИСП.]</w:t>
      </w:r>
    </w:p>
    <w:p w:rsidR="004B4D20" w:rsidRDefault="004B4D20">
      <w:pPr>
        <w:pStyle w:val="ConsPlusNormal"/>
        <w:spacing w:before="220"/>
        <w:jc w:val="both"/>
      </w:pPr>
      <w:r>
        <w:t>9.4 Системы электронного документооборота и управления инженерными данными</w:t>
      </w:r>
    </w:p>
    <w:p w:rsidR="004B4D20" w:rsidRDefault="004B4D20">
      <w:pPr>
        <w:pStyle w:val="ConsPlusNormal"/>
        <w:spacing w:before="220"/>
        <w:jc w:val="both"/>
      </w:pPr>
      <w:r>
        <w:t>[Перечислить (при наличии) применяемые системы электронного документооборота и управления инженерными данными. Указать контактные данные администраторов этих систем. При необходимости следует приложить регламенты работы в этих системах.]</w:t>
      </w:r>
    </w:p>
    <w:p w:rsidR="004B4D20" w:rsidRDefault="004B4D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4B4D20">
        <w:tc>
          <w:tcPr>
            <w:tcW w:w="4706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Наименования систем электронного документооборота и систем управления инженерными данными</w:t>
            </w:r>
          </w:p>
        </w:tc>
        <w:tc>
          <w:tcPr>
            <w:tcW w:w="4365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Контактные данные администраторов систем/баз данных</w:t>
            </w:r>
          </w:p>
        </w:tc>
      </w:tr>
      <w:tr w:rsidR="004B4D20">
        <w:tc>
          <w:tcPr>
            <w:tcW w:w="4706" w:type="dxa"/>
          </w:tcPr>
          <w:p w:rsidR="004B4D20" w:rsidRDefault="004B4D20">
            <w:pPr>
              <w:pStyle w:val="ConsPlusNormal"/>
            </w:pPr>
          </w:p>
        </w:tc>
        <w:tc>
          <w:tcPr>
            <w:tcW w:w="4365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4706" w:type="dxa"/>
          </w:tcPr>
          <w:p w:rsidR="004B4D20" w:rsidRDefault="004B4D20">
            <w:pPr>
              <w:pStyle w:val="ConsPlusNormal"/>
            </w:pPr>
          </w:p>
        </w:tc>
        <w:tc>
          <w:tcPr>
            <w:tcW w:w="4365" w:type="dxa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10. Процедуры контроля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10.1 Общая стратегия контроля качества</w:t>
      </w:r>
    </w:p>
    <w:p w:rsidR="004B4D20" w:rsidRDefault="004B4D20">
      <w:pPr>
        <w:pStyle w:val="ConsPlusNormal"/>
        <w:spacing w:before="220"/>
        <w:jc w:val="both"/>
      </w:pPr>
      <w:r>
        <w:t>[Описать стратегию контроля процесса информационного моделирования и качества цифровых информационных моделей.]</w:t>
      </w:r>
    </w:p>
    <w:p w:rsidR="004B4D20" w:rsidRDefault="004B4D20">
      <w:pPr>
        <w:pStyle w:val="ConsPlusNormal"/>
        <w:spacing w:before="220"/>
        <w:jc w:val="both"/>
      </w:pPr>
      <w:r>
        <w:t>10.2 Виды проверок</w:t>
      </w:r>
    </w:p>
    <w:p w:rsidR="004B4D20" w:rsidRDefault="004B4D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1871"/>
        <w:gridCol w:w="1871"/>
        <w:gridCol w:w="1879"/>
        <w:gridCol w:w="1587"/>
      </w:tblGrid>
      <w:tr w:rsidR="004B4D20">
        <w:tc>
          <w:tcPr>
            <w:tcW w:w="1814" w:type="dxa"/>
          </w:tcPr>
          <w:p w:rsidR="004B4D20" w:rsidRDefault="004B4D20">
            <w:pPr>
              <w:pStyle w:val="ConsPlusNormal"/>
              <w:jc w:val="center"/>
            </w:pPr>
            <w:r>
              <w:t>Наименование проверки</w:t>
            </w:r>
          </w:p>
        </w:tc>
        <w:tc>
          <w:tcPr>
            <w:tcW w:w="1871" w:type="dxa"/>
          </w:tcPr>
          <w:p w:rsidR="004B4D20" w:rsidRDefault="004B4D20">
            <w:pPr>
              <w:pStyle w:val="ConsPlusNormal"/>
              <w:jc w:val="center"/>
            </w:pPr>
            <w:r>
              <w:t>Краткое описание</w:t>
            </w:r>
          </w:p>
        </w:tc>
        <w:tc>
          <w:tcPr>
            <w:tcW w:w="1871" w:type="dxa"/>
          </w:tcPr>
          <w:p w:rsidR="004B4D20" w:rsidRDefault="004B4D20">
            <w:pPr>
              <w:pStyle w:val="ConsPlusNormal"/>
              <w:jc w:val="center"/>
            </w:pPr>
            <w:r>
              <w:t>Ответственный</w:t>
            </w:r>
          </w:p>
        </w:tc>
        <w:tc>
          <w:tcPr>
            <w:tcW w:w="1879" w:type="dxa"/>
          </w:tcPr>
          <w:p w:rsidR="004B4D20" w:rsidRDefault="004B4D20">
            <w:pPr>
              <w:pStyle w:val="ConsPlusNormal"/>
              <w:jc w:val="center"/>
            </w:pPr>
            <w:r>
              <w:t>Применяемое программное обеспечение</w:t>
            </w:r>
          </w:p>
        </w:tc>
        <w:tc>
          <w:tcPr>
            <w:tcW w:w="1587" w:type="dxa"/>
          </w:tcPr>
          <w:p w:rsidR="004B4D20" w:rsidRDefault="004B4D20">
            <w:pPr>
              <w:pStyle w:val="ConsPlusNormal"/>
              <w:jc w:val="center"/>
            </w:pPr>
            <w:r>
              <w:t>Частота проведения проверки</w:t>
            </w:r>
          </w:p>
        </w:tc>
      </w:tr>
      <w:tr w:rsidR="004B4D20">
        <w:tc>
          <w:tcPr>
            <w:tcW w:w="181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87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87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879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587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181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87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87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879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587" w:type="dxa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11. Потребности в материальных и нематериальных ресурсах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11.1 Программное обеспечение, поддерживающее технологию информационного моделирования</w:t>
      </w:r>
    </w:p>
    <w:p w:rsidR="004B4D20" w:rsidRDefault="004B4D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1984"/>
        <w:gridCol w:w="964"/>
        <w:gridCol w:w="1928"/>
        <w:gridCol w:w="1999"/>
      </w:tblGrid>
      <w:tr w:rsidR="004B4D20">
        <w:tc>
          <w:tcPr>
            <w:tcW w:w="2154" w:type="dxa"/>
          </w:tcPr>
          <w:p w:rsidR="004B4D20" w:rsidRDefault="004B4D20">
            <w:pPr>
              <w:pStyle w:val="ConsPlusNormal"/>
              <w:jc w:val="center"/>
            </w:pPr>
            <w:r>
              <w:t>Задача применения информационного моделирования</w:t>
            </w:r>
          </w:p>
        </w:tc>
        <w:tc>
          <w:tcPr>
            <w:tcW w:w="1984" w:type="dxa"/>
          </w:tcPr>
          <w:p w:rsidR="004B4D20" w:rsidRDefault="004B4D20">
            <w:pPr>
              <w:pStyle w:val="ConsPlusNormal"/>
              <w:jc w:val="center"/>
            </w:pPr>
            <w:r>
              <w:t>Применяемое программное обеспечение</w:t>
            </w:r>
          </w:p>
        </w:tc>
        <w:tc>
          <w:tcPr>
            <w:tcW w:w="964" w:type="dxa"/>
          </w:tcPr>
          <w:p w:rsidR="004B4D20" w:rsidRDefault="004B4D20">
            <w:pPr>
              <w:pStyle w:val="ConsPlusNormal"/>
              <w:jc w:val="center"/>
            </w:pPr>
            <w:r>
              <w:t>Версия</w:t>
            </w:r>
          </w:p>
        </w:tc>
        <w:tc>
          <w:tcPr>
            <w:tcW w:w="1928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Пользователь (роль, специальность, должность)</w:t>
            </w:r>
          </w:p>
        </w:tc>
        <w:tc>
          <w:tcPr>
            <w:tcW w:w="1999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Контактные данные службы технической поддержки</w:t>
            </w:r>
          </w:p>
        </w:tc>
      </w:tr>
      <w:tr w:rsidR="004B4D20">
        <w:tc>
          <w:tcPr>
            <w:tcW w:w="215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98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96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928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999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15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98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96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928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999" w:type="dxa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11.2 Сетевое (системное) программное обеспечение</w:t>
      </w:r>
    </w:p>
    <w:p w:rsidR="004B4D20" w:rsidRDefault="004B4D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919"/>
      </w:tblGrid>
      <w:tr w:rsidR="004B4D20">
        <w:tc>
          <w:tcPr>
            <w:tcW w:w="5102" w:type="dxa"/>
          </w:tcPr>
          <w:p w:rsidR="004B4D20" w:rsidRDefault="004B4D20">
            <w:pPr>
              <w:pStyle w:val="ConsPlusNormal"/>
              <w:jc w:val="center"/>
            </w:pPr>
            <w:r>
              <w:t>Наименование и версия программного обеспечения</w:t>
            </w:r>
          </w:p>
        </w:tc>
        <w:tc>
          <w:tcPr>
            <w:tcW w:w="3919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Контактные данные администратора локальной сети</w:t>
            </w:r>
          </w:p>
        </w:tc>
      </w:tr>
      <w:tr w:rsidR="004B4D20">
        <w:tc>
          <w:tcPr>
            <w:tcW w:w="5102" w:type="dxa"/>
          </w:tcPr>
          <w:p w:rsidR="004B4D20" w:rsidRDefault="004B4D20">
            <w:pPr>
              <w:pStyle w:val="ConsPlusNormal"/>
            </w:pPr>
          </w:p>
        </w:tc>
        <w:tc>
          <w:tcPr>
            <w:tcW w:w="3919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5102" w:type="dxa"/>
          </w:tcPr>
          <w:p w:rsidR="004B4D20" w:rsidRDefault="004B4D20">
            <w:pPr>
              <w:pStyle w:val="ConsPlusNormal"/>
            </w:pPr>
          </w:p>
        </w:tc>
        <w:tc>
          <w:tcPr>
            <w:tcW w:w="3919" w:type="dxa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11.3 Локальное аппаратное обеспечение (компьютеры)</w:t>
      </w:r>
    </w:p>
    <w:p w:rsidR="004B4D20" w:rsidRDefault="004B4D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871"/>
        <w:gridCol w:w="3005"/>
        <w:gridCol w:w="2438"/>
      </w:tblGrid>
      <w:tr w:rsidR="004B4D20">
        <w:tc>
          <w:tcPr>
            <w:tcW w:w="1757" w:type="dxa"/>
          </w:tcPr>
          <w:p w:rsidR="004B4D20" w:rsidRDefault="004B4D20">
            <w:pPr>
              <w:pStyle w:val="ConsPlusNormal"/>
              <w:jc w:val="center"/>
            </w:pPr>
            <w:r>
              <w:t>Наименование компьютера</w:t>
            </w:r>
          </w:p>
        </w:tc>
        <w:tc>
          <w:tcPr>
            <w:tcW w:w="1871" w:type="dxa"/>
          </w:tcPr>
          <w:p w:rsidR="004B4D20" w:rsidRDefault="004B4D20">
            <w:pPr>
              <w:pStyle w:val="ConsPlusNormal"/>
              <w:jc w:val="center"/>
            </w:pPr>
            <w:r>
              <w:t>Спецификация</w:t>
            </w:r>
          </w:p>
        </w:tc>
        <w:tc>
          <w:tcPr>
            <w:tcW w:w="3005" w:type="dxa"/>
          </w:tcPr>
          <w:p w:rsidR="004B4D20" w:rsidRDefault="004B4D20">
            <w:pPr>
              <w:pStyle w:val="ConsPlusNormal"/>
              <w:jc w:val="center"/>
            </w:pPr>
            <w:r>
              <w:t>Пользователь (роль, специальность, должность)</w:t>
            </w:r>
          </w:p>
        </w:tc>
        <w:tc>
          <w:tcPr>
            <w:tcW w:w="2438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Контактные данные службы технической поддержки</w:t>
            </w:r>
          </w:p>
        </w:tc>
      </w:tr>
      <w:tr w:rsidR="004B4D20">
        <w:tc>
          <w:tcPr>
            <w:tcW w:w="175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87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3005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438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1757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871" w:type="dxa"/>
          </w:tcPr>
          <w:p w:rsidR="004B4D20" w:rsidRDefault="004B4D20">
            <w:pPr>
              <w:pStyle w:val="ConsPlusNormal"/>
            </w:pPr>
          </w:p>
        </w:tc>
        <w:tc>
          <w:tcPr>
            <w:tcW w:w="3005" w:type="dxa"/>
          </w:tcPr>
          <w:p w:rsidR="004B4D20" w:rsidRDefault="004B4D20">
            <w:pPr>
              <w:pStyle w:val="ConsPlusNormal"/>
            </w:pPr>
          </w:p>
        </w:tc>
        <w:tc>
          <w:tcPr>
            <w:tcW w:w="2438" w:type="dxa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11.4 Сетевое аппаратное обеспечение (серверы/оборудование)</w:t>
      </w:r>
    </w:p>
    <w:p w:rsidR="004B4D20" w:rsidRDefault="004B4D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19"/>
        <w:gridCol w:w="5164"/>
        <w:gridCol w:w="1757"/>
      </w:tblGrid>
      <w:tr w:rsidR="004B4D20">
        <w:tc>
          <w:tcPr>
            <w:tcW w:w="2119" w:type="dxa"/>
          </w:tcPr>
          <w:p w:rsidR="004B4D20" w:rsidRDefault="004B4D20">
            <w:pPr>
              <w:pStyle w:val="ConsPlusNormal"/>
              <w:jc w:val="center"/>
            </w:pPr>
            <w:r>
              <w:t>Наименование сетевого ресурса</w:t>
            </w:r>
          </w:p>
        </w:tc>
        <w:tc>
          <w:tcPr>
            <w:tcW w:w="5164" w:type="dxa"/>
            <w:vAlign w:val="center"/>
          </w:tcPr>
          <w:p w:rsidR="004B4D20" w:rsidRDefault="004B4D20">
            <w:pPr>
              <w:pStyle w:val="ConsPlusNormal"/>
              <w:jc w:val="center"/>
            </w:pPr>
            <w:r>
              <w:t>Перечень общих ресурсов (проектные данные для совместного использования, прикладные базы данных, каталоги компонентов, справочники по нормативным документам и технической документации, архивы и т.п.)</w:t>
            </w:r>
          </w:p>
        </w:tc>
        <w:tc>
          <w:tcPr>
            <w:tcW w:w="1757" w:type="dxa"/>
          </w:tcPr>
          <w:p w:rsidR="004B4D20" w:rsidRDefault="004B4D20">
            <w:pPr>
              <w:pStyle w:val="ConsPlusNormal"/>
              <w:jc w:val="center"/>
            </w:pPr>
            <w:r>
              <w:t>Перечень лиц, имеющих права на запись данных</w:t>
            </w:r>
          </w:p>
        </w:tc>
      </w:tr>
      <w:tr w:rsidR="004B4D20">
        <w:tc>
          <w:tcPr>
            <w:tcW w:w="2119" w:type="dxa"/>
          </w:tcPr>
          <w:p w:rsidR="004B4D20" w:rsidRDefault="004B4D20">
            <w:pPr>
              <w:pStyle w:val="ConsPlusNormal"/>
            </w:pPr>
          </w:p>
        </w:tc>
        <w:tc>
          <w:tcPr>
            <w:tcW w:w="516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757" w:type="dxa"/>
          </w:tcPr>
          <w:p w:rsidR="004B4D20" w:rsidRDefault="004B4D20">
            <w:pPr>
              <w:pStyle w:val="ConsPlusNormal"/>
            </w:pPr>
          </w:p>
        </w:tc>
      </w:tr>
      <w:tr w:rsidR="004B4D20">
        <w:tc>
          <w:tcPr>
            <w:tcW w:w="2119" w:type="dxa"/>
          </w:tcPr>
          <w:p w:rsidR="004B4D20" w:rsidRDefault="004B4D20">
            <w:pPr>
              <w:pStyle w:val="ConsPlusNormal"/>
            </w:pPr>
          </w:p>
        </w:tc>
        <w:tc>
          <w:tcPr>
            <w:tcW w:w="5164" w:type="dxa"/>
          </w:tcPr>
          <w:p w:rsidR="004B4D20" w:rsidRDefault="004B4D20">
            <w:pPr>
              <w:pStyle w:val="ConsPlusNormal"/>
            </w:pPr>
          </w:p>
        </w:tc>
        <w:tc>
          <w:tcPr>
            <w:tcW w:w="1757" w:type="dxa"/>
          </w:tcPr>
          <w:p w:rsidR="004B4D20" w:rsidRDefault="004B4D20">
            <w:pPr>
              <w:pStyle w:val="ConsPlusNormal"/>
            </w:pPr>
          </w:p>
        </w:tc>
      </w:tr>
    </w:tbl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12. Структура цифровых информационных моделей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12.1 Разделение цифровых информационных моделей</w:t>
      </w:r>
    </w:p>
    <w:p w:rsidR="004B4D20" w:rsidRDefault="004B4D20">
      <w:pPr>
        <w:pStyle w:val="ConsPlusNormal"/>
        <w:spacing w:before="220"/>
        <w:jc w:val="both"/>
      </w:pPr>
      <w:r>
        <w:t xml:space="preserve">[Описать или схематично отобразить схему разделения, например по разделам проекта, </w:t>
      </w:r>
      <w:r>
        <w:lastRenderedPageBreak/>
        <w:t>функциональным частям, и т.п. Цель разделения - обеспечить основу для многопользовательского доступа к модели и осуществления эффективной коллективной работы.]</w:t>
      </w:r>
    </w:p>
    <w:p w:rsidR="004B4D20" w:rsidRDefault="004B4D20">
      <w:pPr>
        <w:pStyle w:val="ConsPlusNormal"/>
        <w:spacing w:before="220"/>
        <w:jc w:val="both"/>
      </w:pPr>
      <w:r>
        <w:t>12.2 Базовая система координат</w:t>
      </w:r>
    </w:p>
    <w:p w:rsidR="004B4D20" w:rsidRDefault="004B4D20">
      <w:pPr>
        <w:pStyle w:val="ConsPlusNormal"/>
        <w:spacing w:before="220"/>
        <w:jc w:val="both"/>
      </w:pPr>
      <w:r>
        <w:t>[Описать базовую систему координат и правила координации всех цифровых информационных моделей в соответствии с базовой.]</w:t>
      </w:r>
    </w:p>
    <w:p w:rsidR="004B4D20" w:rsidRDefault="004B4D20">
      <w:pPr>
        <w:pStyle w:val="ConsPlusNormal"/>
        <w:spacing w:before="220"/>
        <w:jc w:val="both"/>
      </w:pPr>
      <w:r>
        <w:t>12.3 Структура именования файлов цифровых информационных моделей</w:t>
      </w:r>
    </w:p>
    <w:p w:rsidR="004B4D20" w:rsidRDefault="004B4D20">
      <w:pPr>
        <w:pStyle w:val="ConsPlusNormal"/>
        <w:spacing w:before="220"/>
        <w:jc w:val="both"/>
      </w:pPr>
      <w:r>
        <w:t>[Описать правила именования файлов цифровых информационных моделей. При использовании программного обеспечения, работающего на основе баз данных, данная процедура не обязательна.]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13. Результаты процесса информационного моделирования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[Привести список требуемых техническим заказчиком цифровых информационных моделей, их форматы, а также форматы технической документации.]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14. Стратегия реализации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[Указать, какие дополнительные меры необходимо предпринять для успешной реализации задач применения информационного моделирования в соответствии с типом контракта.]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  <w:outlineLvl w:val="1"/>
      </w:pPr>
      <w:r>
        <w:rPr>
          <w:b/>
        </w:rPr>
        <w:t>Раздел 15. Приложения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  <w:r>
        <w:t>[Размещают, при необходимости, значимую информацию по проекту.]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right"/>
        <w:outlineLvl w:val="0"/>
      </w:pPr>
      <w:r>
        <w:rPr>
          <w:b/>
        </w:rPr>
        <w:t>Приложение Б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jc w:val="center"/>
      </w:pPr>
      <w:r>
        <w:t>ШАБЛОНЫ ХАРАКТЕРНЫХ ПРОЦЕССОВ ИНФОРМАЦИОННОГО МОДЕЛИРОВАНИЯ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bookmarkStart w:id="19" w:name="P1114"/>
      <w:bookmarkEnd w:id="19"/>
      <w:r>
        <w:t xml:space="preserve">Б.1 Пример карты процесса реализации задач применения информационного моделирования на всех этапах ИСП приведен на </w:t>
      </w:r>
      <w:hyperlink w:anchor="P1118">
        <w:r>
          <w:rPr>
            <w:color w:val="0000FF"/>
          </w:rPr>
          <w:t>рисунке Б.1</w:t>
        </w:r>
      </w:hyperlink>
      <w:r>
        <w:t>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center"/>
      </w:pPr>
      <w:r>
        <w:rPr>
          <w:noProof/>
          <w:position w:val="-468"/>
        </w:rPr>
        <w:lastRenderedPageBreak/>
        <w:drawing>
          <wp:inline distT="0" distB="0" distL="0" distR="0">
            <wp:extent cx="5532120" cy="608901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120" cy="608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center"/>
      </w:pPr>
      <w:bookmarkStart w:id="20" w:name="P1118"/>
      <w:bookmarkEnd w:id="20"/>
      <w:r>
        <w:rPr>
          <w:b/>
          <w:i/>
        </w:rPr>
        <w:t>Рисунок Б.1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r>
        <w:t xml:space="preserve">Б.2 Пример карты процесса реализации задачи применения информационного моделирования "Пространственная междисциплинарная координация и выявление коллизий" приведен на </w:t>
      </w:r>
      <w:hyperlink w:anchor="P1124">
        <w:r>
          <w:rPr>
            <w:color w:val="0000FF"/>
          </w:rPr>
          <w:t>рисунке Б.2</w:t>
        </w:r>
      </w:hyperlink>
      <w:r>
        <w:t>.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sectPr w:rsidR="004B4D20">
          <w:pgSz w:w="11905" w:h="16838"/>
          <w:pgMar w:top="1134" w:right="850" w:bottom="1134" w:left="1701" w:header="0" w:footer="0" w:gutter="0"/>
          <w:cols w:space="720"/>
          <w:titlePg/>
        </w:sectPr>
      </w:pPr>
    </w:p>
    <w:p w:rsidR="004B4D20" w:rsidRDefault="004B4D20">
      <w:pPr>
        <w:pStyle w:val="ConsPlusNormal"/>
        <w:jc w:val="center"/>
      </w:pPr>
      <w:r>
        <w:rPr>
          <w:noProof/>
          <w:position w:val="-417"/>
        </w:rPr>
        <w:lastRenderedPageBreak/>
        <w:drawing>
          <wp:inline distT="0" distB="0" distL="0" distR="0">
            <wp:extent cx="8073390" cy="543877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390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D20" w:rsidRDefault="004B4D20">
      <w:pPr>
        <w:pStyle w:val="ConsPlusNormal"/>
        <w:sectPr w:rsidR="004B4D2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center"/>
      </w:pPr>
      <w:bookmarkStart w:id="21" w:name="P1124"/>
      <w:bookmarkEnd w:id="21"/>
      <w:r>
        <w:rPr>
          <w:b/>
          <w:i/>
        </w:rPr>
        <w:t>Рисунок Б.2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Title"/>
        <w:jc w:val="center"/>
        <w:outlineLvl w:val="0"/>
      </w:pPr>
      <w:r>
        <w:t>БИБЛИОГРАФИЯ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ind w:firstLine="540"/>
        <w:jc w:val="both"/>
      </w:pPr>
      <w:bookmarkStart w:id="22" w:name="P1132"/>
      <w:bookmarkEnd w:id="22"/>
      <w:r>
        <w:t xml:space="preserve">[1] Федеральный </w:t>
      </w:r>
      <w:hyperlink r:id="rId48">
        <w:r>
          <w:rPr>
            <w:color w:val="0000FF"/>
          </w:rPr>
          <w:t>закон</w:t>
        </w:r>
      </w:hyperlink>
      <w:r>
        <w:t xml:space="preserve"> от 30 декабря 2009 г. N 384-ФЗ "Технический регламент о безопасности зданий и сооружений"</w:t>
      </w:r>
    </w:p>
    <w:p w:rsidR="004B4D20" w:rsidRDefault="004B4D20">
      <w:pPr>
        <w:pStyle w:val="ConsPlusNormal"/>
        <w:spacing w:before="220"/>
        <w:ind w:firstLine="540"/>
        <w:jc w:val="both"/>
      </w:pPr>
      <w:bookmarkStart w:id="23" w:name="P1133"/>
      <w:bookmarkEnd w:id="23"/>
      <w:r>
        <w:t xml:space="preserve">[2] </w:t>
      </w:r>
      <w:hyperlink r:id="rId49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мая 2017 г. N 563 "О порядке и об основаниях заключения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строительства, и о внесении изменений в некоторые акты Правительства Российской Федерации"</w:t>
      </w: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jc w:val="both"/>
      </w:pPr>
    </w:p>
    <w:p w:rsidR="004B4D20" w:rsidRDefault="004B4D2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758D" w:rsidRDefault="007C758D"/>
    <w:sectPr w:rsidR="007C758D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D20"/>
    <w:rsid w:val="004B4D20"/>
    <w:rsid w:val="007C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E44A77-D013-4D13-A5DC-EB957902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4D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B4D2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B4D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B4D2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B4D2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B4D2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B4D2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B4D2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STR&amp;n=21925" TargetMode="External"/><Relationship Id="rId18" Type="http://schemas.openxmlformats.org/officeDocument/2006/relationships/hyperlink" Target="https://login.consultant.ru/link/?req=doc&amp;base=LAW&amp;n=148719&amp;dst=100022" TargetMode="External"/><Relationship Id="rId26" Type="http://schemas.openxmlformats.org/officeDocument/2006/relationships/hyperlink" Target="https://login.consultant.ru/link/?req=doc&amp;base=STR&amp;n=21936&amp;dst=100063" TargetMode="External"/><Relationship Id="rId39" Type="http://schemas.openxmlformats.org/officeDocument/2006/relationships/hyperlink" Target="https://login.consultant.ru/link/?req=doc&amp;base=STR&amp;n=16204" TargetMode="External"/><Relationship Id="rId21" Type="http://schemas.openxmlformats.org/officeDocument/2006/relationships/hyperlink" Target="https://login.consultant.ru/link/?req=doc&amp;base=STR&amp;n=21936&amp;dst=100053" TargetMode="External"/><Relationship Id="rId34" Type="http://schemas.openxmlformats.org/officeDocument/2006/relationships/hyperlink" Target="https://login.consultant.ru/link/?req=doc&amp;base=STR&amp;n=21936" TargetMode="External"/><Relationship Id="rId42" Type="http://schemas.openxmlformats.org/officeDocument/2006/relationships/hyperlink" Target="https://login.consultant.ru/link/?req=doc&amp;base=STR&amp;n=21936&amp;dst=100184" TargetMode="External"/><Relationship Id="rId47" Type="http://schemas.openxmlformats.org/officeDocument/2006/relationships/image" Target="media/image2.png"/><Relationship Id="rId50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14871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STR&amp;n=21936&amp;dst=100034" TargetMode="External"/><Relationship Id="rId29" Type="http://schemas.openxmlformats.org/officeDocument/2006/relationships/hyperlink" Target="https://login.consultant.ru/link/?req=doc&amp;base=STR&amp;n=21936&amp;dst=100067" TargetMode="External"/><Relationship Id="rId11" Type="http://schemas.openxmlformats.org/officeDocument/2006/relationships/hyperlink" Target="https://login.consultant.ru/link/?req=doc&amp;base=STR&amp;n=21032" TargetMode="External"/><Relationship Id="rId24" Type="http://schemas.openxmlformats.org/officeDocument/2006/relationships/hyperlink" Target="https://login.consultant.ru/link/?req=doc&amp;base=STR&amp;n=21936&amp;dst=100058" TargetMode="External"/><Relationship Id="rId32" Type="http://schemas.openxmlformats.org/officeDocument/2006/relationships/hyperlink" Target="https://login.consultant.ru/link/?req=doc&amp;base=STR&amp;n=21936&amp;dst=100052" TargetMode="External"/><Relationship Id="rId37" Type="http://schemas.openxmlformats.org/officeDocument/2006/relationships/hyperlink" Target="https://login.consultant.ru/link/?req=doc&amp;base=STR&amp;n=21925" TargetMode="External"/><Relationship Id="rId40" Type="http://schemas.openxmlformats.org/officeDocument/2006/relationships/hyperlink" Target="https://login.consultant.ru/link/?req=doc&amp;base=STR&amp;n=21032" TargetMode="External"/><Relationship Id="rId45" Type="http://schemas.openxmlformats.org/officeDocument/2006/relationships/hyperlink" Target="https://login.consultant.ru/link/?req=doc&amp;base=STR&amp;n=21936&amp;dst=100231" TargetMode="External"/><Relationship Id="rId5" Type="http://schemas.openxmlformats.org/officeDocument/2006/relationships/hyperlink" Target="https://login.consultant.ru/link/?req=doc&amp;base=LAW&amp;n=320154" TargetMode="External"/><Relationship Id="rId15" Type="http://schemas.openxmlformats.org/officeDocument/2006/relationships/hyperlink" Target="https://login.consultant.ru/link/?req=doc&amp;base=STR&amp;n=21936&amp;dst=100032" TargetMode="External"/><Relationship Id="rId23" Type="http://schemas.openxmlformats.org/officeDocument/2006/relationships/hyperlink" Target="https://login.consultant.ru/link/?req=doc&amp;base=STR&amp;n=20982&amp;dst=100050" TargetMode="External"/><Relationship Id="rId28" Type="http://schemas.openxmlformats.org/officeDocument/2006/relationships/hyperlink" Target="https://login.consultant.ru/link/?req=doc&amp;base=STR&amp;n=21936&amp;dst=100054" TargetMode="External"/><Relationship Id="rId36" Type="http://schemas.openxmlformats.org/officeDocument/2006/relationships/hyperlink" Target="https://login.consultant.ru/link/?req=doc&amp;base=STR&amp;n=21936" TargetMode="External"/><Relationship Id="rId49" Type="http://schemas.openxmlformats.org/officeDocument/2006/relationships/hyperlink" Target="https://login.consultant.ru/link/?req=doc&amp;base=LAW&amp;n=434204" TargetMode="External"/><Relationship Id="rId10" Type="http://schemas.openxmlformats.org/officeDocument/2006/relationships/hyperlink" Target="https://login.consultant.ru/link/?req=doc&amp;base=STR&amp;n=20901" TargetMode="External"/><Relationship Id="rId19" Type="http://schemas.openxmlformats.org/officeDocument/2006/relationships/hyperlink" Target="https://login.consultant.ru/link/?req=doc&amp;base=STR&amp;n=21936&amp;dst=100046" TargetMode="External"/><Relationship Id="rId31" Type="http://schemas.openxmlformats.org/officeDocument/2006/relationships/hyperlink" Target="https://login.consultant.ru/link/?req=doc&amp;base=STR&amp;n=21936&amp;dst=100070" TargetMode="External"/><Relationship Id="rId44" Type="http://schemas.openxmlformats.org/officeDocument/2006/relationships/hyperlink" Target="https://login.consultant.ru/link/?req=doc&amp;base=STR&amp;n=2193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STR&amp;n=20982" TargetMode="External"/><Relationship Id="rId14" Type="http://schemas.openxmlformats.org/officeDocument/2006/relationships/hyperlink" Target="https://login.consultant.ru/link/?req=doc&amp;base=STR&amp;n=21936" TargetMode="External"/><Relationship Id="rId22" Type="http://schemas.openxmlformats.org/officeDocument/2006/relationships/hyperlink" Target="https://login.consultant.ru/link/?req=doc&amp;base=STR&amp;n=21936&amp;dst=100056" TargetMode="External"/><Relationship Id="rId27" Type="http://schemas.openxmlformats.org/officeDocument/2006/relationships/hyperlink" Target="https://login.consultant.ru/link/?req=doc&amp;base=STR&amp;n=21936&amp;dst=100065" TargetMode="External"/><Relationship Id="rId30" Type="http://schemas.openxmlformats.org/officeDocument/2006/relationships/hyperlink" Target="https://login.consultant.ru/link/?req=doc&amp;base=STR&amp;n=21936&amp;dst=100069" TargetMode="External"/><Relationship Id="rId35" Type="http://schemas.openxmlformats.org/officeDocument/2006/relationships/hyperlink" Target="https://login.consultant.ru/link/?req=doc&amp;base=STR&amp;n=20901" TargetMode="External"/><Relationship Id="rId43" Type="http://schemas.openxmlformats.org/officeDocument/2006/relationships/hyperlink" Target="https://login.consultant.ru/link/?req=doc&amp;base=STR&amp;n=21936&amp;dst=100396" TargetMode="External"/><Relationship Id="rId48" Type="http://schemas.openxmlformats.org/officeDocument/2006/relationships/hyperlink" Target="https://login.consultant.ru/link/?req=doc&amp;base=LAW&amp;n=148719" TargetMode="External"/><Relationship Id="rId8" Type="http://schemas.openxmlformats.org/officeDocument/2006/relationships/hyperlink" Target="https://login.consultant.ru/link/?req=doc&amp;base=STR&amp;n=16204" TargetMode="External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STR&amp;n=21914" TargetMode="External"/><Relationship Id="rId17" Type="http://schemas.openxmlformats.org/officeDocument/2006/relationships/hyperlink" Target="https://login.consultant.ru/link/?req=doc&amp;base=STR&amp;n=21936&amp;dst=100038" TargetMode="External"/><Relationship Id="rId25" Type="http://schemas.openxmlformats.org/officeDocument/2006/relationships/hyperlink" Target="https://login.consultant.ru/link/?req=doc&amp;base=STR&amp;n=20982&amp;dst=100039" TargetMode="External"/><Relationship Id="rId33" Type="http://schemas.openxmlformats.org/officeDocument/2006/relationships/hyperlink" Target="https://login.consultant.ru/link/?req=doc&amp;base=STR&amp;n=21936&amp;dst=100073" TargetMode="External"/><Relationship Id="rId38" Type="http://schemas.openxmlformats.org/officeDocument/2006/relationships/hyperlink" Target="https://login.consultant.ru/link/?req=doc&amp;base=STR&amp;n=21914" TargetMode="External"/><Relationship Id="rId46" Type="http://schemas.openxmlformats.org/officeDocument/2006/relationships/image" Target="media/image1.png"/><Relationship Id="rId20" Type="http://schemas.openxmlformats.org/officeDocument/2006/relationships/hyperlink" Target="https://login.consultant.ru/link/?req=doc&amp;base=STR&amp;n=21032&amp;dst=100032" TargetMode="External"/><Relationship Id="rId41" Type="http://schemas.openxmlformats.org/officeDocument/2006/relationships/hyperlink" Target="https://login.consultant.ru/link/?req=doc&amp;base=STR&amp;n=2098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0154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7955</Words>
  <Characters>45345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2024-01-19T12:30:00Z</dcterms:created>
  <dcterms:modified xsi:type="dcterms:W3CDTF">2024-01-19T12:30:00Z</dcterms:modified>
</cp:coreProperties>
</file>